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04" w:rsidRPr="002A40A8" w:rsidRDefault="00976082" w:rsidP="0085501B">
      <w:pPr>
        <w:pStyle w:val="Style1"/>
        <w:widowControl/>
        <w:spacing w:before="200" w:after="200" w:line="240" w:lineRule="exact"/>
        <w:jc w:val="both"/>
        <w:rPr>
          <w:rFonts w:asciiTheme="minorHAnsi" w:hAnsiTheme="minorHAnsi" w:cs="Times New Roman"/>
          <w:sz w:val="28"/>
          <w:szCs w:val="28"/>
          <w:lang w:val="en-GB"/>
        </w:rPr>
      </w:pPr>
      <w:r w:rsidRPr="002A40A8">
        <w:rPr>
          <w:rFonts w:asciiTheme="minorHAnsi" w:hAnsiTheme="minorHAnsi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 wp14:anchorId="7F5C7314" wp14:editId="18B7C93E">
                <wp:simplePos x="0" y="0"/>
                <wp:positionH relativeFrom="margin">
                  <wp:posOffset>-4215130</wp:posOffset>
                </wp:positionH>
                <wp:positionV relativeFrom="paragraph">
                  <wp:posOffset>0</wp:posOffset>
                </wp:positionV>
                <wp:extent cx="1390015" cy="865505"/>
                <wp:effectExtent l="0" t="0" r="635" b="1079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704" w:rsidRDefault="003A0704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1.9pt;margin-top:0;width:109.45pt;height:68.1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" filled="f" stroked="f">
                <v:textbox inset="0,0,0,0">
                  <w:txbxContent>
                    <w:p w:rsidR="003A0704" w:rsidRDefault="003A0704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A0704" w:rsidRPr="002A40A8" w:rsidRDefault="003A0704" w:rsidP="0085501B">
      <w:pPr>
        <w:pStyle w:val="Style1"/>
        <w:widowControl/>
        <w:spacing w:before="200" w:after="200" w:line="240" w:lineRule="exact"/>
        <w:jc w:val="both"/>
        <w:rPr>
          <w:rFonts w:asciiTheme="minorHAnsi" w:hAnsiTheme="minorHAnsi" w:cs="Times New Roman"/>
          <w:sz w:val="28"/>
          <w:szCs w:val="28"/>
          <w:lang w:val="en-GB"/>
        </w:rPr>
      </w:pPr>
    </w:p>
    <w:p w:rsidR="003A0704" w:rsidRPr="002A40A8" w:rsidRDefault="003A0704" w:rsidP="0085501B">
      <w:pPr>
        <w:pStyle w:val="Style2"/>
        <w:widowControl/>
        <w:spacing w:before="200" w:after="200"/>
        <w:rPr>
          <w:rStyle w:val="FontStyle12"/>
          <w:rFonts w:asciiTheme="minorHAnsi" w:hAnsiTheme="minorHAnsi" w:cs="Times New Roman"/>
          <w:sz w:val="28"/>
          <w:szCs w:val="28"/>
          <w:lang w:val="en-GB" w:eastAsia="en-US"/>
        </w:rPr>
        <w:sectPr w:rsidR="003A0704" w:rsidRPr="002A40A8" w:rsidSect="00CC21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/>
          <w:pgMar w:top="1135" w:right="1285" w:bottom="720" w:left="8339" w:header="708" w:footer="708" w:gutter="0"/>
          <w:cols w:space="60"/>
          <w:noEndnote/>
          <w:titlePg/>
          <w:docGrid w:linePitch="326"/>
        </w:sectPr>
      </w:pPr>
    </w:p>
    <w:p w:rsidR="00DB46D0" w:rsidRPr="002A40A8" w:rsidRDefault="00DB46D0" w:rsidP="0085501B">
      <w:pPr>
        <w:pStyle w:val="Style3"/>
        <w:widowControl/>
        <w:spacing w:before="200" w:after="200" w:line="288" w:lineRule="auto"/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</w:pPr>
      <w:proofErr w:type="spellStart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Güney</w:t>
      </w:r>
      <w:r w:rsidR="008D792B"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d</w:t>
      </w:r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oğu</w:t>
      </w:r>
      <w:proofErr w:type="spellEnd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Avrupa</w:t>
      </w:r>
      <w:proofErr w:type="spellEnd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Ülkeleri</w:t>
      </w:r>
      <w:proofErr w:type="spellEnd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Kültür</w:t>
      </w:r>
      <w:proofErr w:type="spellEnd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Bakanları</w:t>
      </w:r>
      <w:proofErr w:type="spellEnd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Konseyi</w:t>
      </w:r>
      <w:proofErr w:type="spellEnd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–</w:t>
      </w:r>
      <w:proofErr w:type="spellStart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Sürdürülebilir</w:t>
      </w:r>
      <w:proofErr w:type="spellEnd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Kalkınma</w:t>
      </w:r>
      <w:proofErr w:type="spellEnd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için</w:t>
      </w:r>
      <w:proofErr w:type="spellEnd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Kültürü</w:t>
      </w:r>
      <w:proofErr w:type="spellEnd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Destekleme</w:t>
      </w:r>
      <w:proofErr w:type="spellEnd"/>
    </w:p>
    <w:p w:rsidR="00F2526C" w:rsidRPr="002A40A8" w:rsidRDefault="00DB46D0" w:rsidP="00DB46D0">
      <w:pPr>
        <w:pStyle w:val="Style3"/>
        <w:widowControl/>
        <w:spacing w:before="200" w:after="200" w:line="288" w:lineRule="auto"/>
        <w:rPr>
          <w:rStyle w:val="FontStyle14"/>
          <w:rFonts w:asciiTheme="minorHAnsi" w:hAnsiTheme="minorHAnsi" w:cs="Times New Roman"/>
          <w:i w:val="0"/>
          <w:iCs w:val="0"/>
          <w:color w:val="auto"/>
          <w:sz w:val="28"/>
          <w:szCs w:val="28"/>
          <w:lang w:val="en-GB" w:eastAsia="en-US"/>
        </w:rPr>
      </w:pPr>
      <w:proofErr w:type="spellStart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İkinci</w:t>
      </w:r>
      <w:proofErr w:type="spellEnd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Bakanlar</w:t>
      </w:r>
      <w:proofErr w:type="spellEnd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Konferansı</w:t>
      </w:r>
      <w:proofErr w:type="spellEnd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</w:p>
    <w:p w:rsidR="003A0704" w:rsidRPr="002A40A8" w:rsidRDefault="00024325" w:rsidP="0085501B">
      <w:pPr>
        <w:pStyle w:val="Style4"/>
        <w:widowControl/>
        <w:spacing w:before="200" w:after="200" w:line="288" w:lineRule="auto"/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</w:pPr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Istanb</w:t>
      </w:r>
      <w:r w:rsidR="009B2A58"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ul, </w:t>
      </w:r>
      <w:proofErr w:type="spellStart"/>
      <w:r w:rsidR="00DB46D0"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Türkiye</w:t>
      </w:r>
      <w:proofErr w:type="spellEnd"/>
      <w:r w:rsidR="00DB46D0"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, 24-</w:t>
      </w:r>
      <w:r w:rsidR="009B2A58"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25 </w:t>
      </w:r>
      <w:proofErr w:type="spellStart"/>
      <w:r w:rsidR="00DB46D0"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Şubat</w:t>
      </w:r>
      <w:proofErr w:type="spellEnd"/>
      <w:r w:rsidR="009B2A58"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2016</w:t>
      </w:r>
    </w:p>
    <w:p w:rsidR="003A0704" w:rsidRPr="002A40A8" w:rsidRDefault="003A0704" w:rsidP="0085501B">
      <w:pPr>
        <w:pStyle w:val="Style4"/>
        <w:widowControl/>
        <w:spacing w:before="200" w:after="200" w:line="288" w:lineRule="auto"/>
        <w:rPr>
          <w:rFonts w:asciiTheme="minorHAnsi" w:hAnsiTheme="minorHAnsi" w:cs="Times New Roman"/>
          <w:sz w:val="28"/>
          <w:szCs w:val="28"/>
          <w:lang w:val="en-GB"/>
        </w:rPr>
      </w:pPr>
    </w:p>
    <w:p w:rsidR="003A0704" w:rsidRPr="002A40A8" w:rsidRDefault="00DB46D0" w:rsidP="00E41A43">
      <w:pPr>
        <w:pStyle w:val="Style4"/>
        <w:widowControl/>
        <w:spacing w:before="200" w:after="200" w:line="288" w:lineRule="auto"/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</w:pPr>
      <w:proofErr w:type="spellStart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Güneydoğu</w:t>
      </w:r>
      <w:proofErr w:type="spellEnd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Avrupa</w:t>
      </w:r>
      <w:proofErr w:type="spellEnd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Ülkeleri</w:t>
      </w:r>
      <w:proofErr w:type="spellEnd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Kültür</w:t>
      </w:r>
      <w:proofErr w:type="spellEnd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Bakanları</w:t>
      </w:r>
      <w:proofErr w:type="spellEnd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Konseyi</w:t>
      </w:r>
      <w:proofErr w:type="spellEnd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“</w:t>
      </w:r>
      <w:proofErr w:type="spellStart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Kültür</w:t>
      </w:r>
      <w:proofErr w:type="spellEnd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Mirası</w:t>
      </w:r>
      <w:r w:rsidR="00E41A43"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nın</w:t>
      </w:r>
      <w:proofErr w:type="spellEnd"/>
      <w:r w:rsidR="00E41A43"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E41A43"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Korunması</w:t>
      </w:r>
      <w:proofErr w:type="spellEnd"/>
      <w:r w:rsidR="00E41A43"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E41A43"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ve</w:t>
      </w:r>
      <w:proofErr w:type="spellEnd"/>
      <w:r w:rsidR="00E41A43"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E41A43"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Sürdürülebilir</w:t>
      </w:r>
      <w:proofErr w:type="spellEnd"/>
      <w:r w:rsidR="00E41A43"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E41A43"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Yönetimi</w:t>
      </w:r>
      <w:proofErr w:type="spellEnd"/>
      <w:r w:rsidR="008D792B"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”</w:t>
      </w:r>
      <w:r w:rsidR="00E41A43"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E41A43"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konusunda</w:t>
      </w:r>
      <w:proofErr w:type="spellEnd"/>
      <w:r w:rsidR="00E41A43"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E41A43"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Bakanlar</w:t>
      </w:r>
      <w:proofErr w:type="spellEnd"/>
      <w:r w:rsidR="00E41A43"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E41A43" w:rsidRPr="002A40A8">
        <w:rPr>
          <w:rStyle w:val="FontStyle13"/>
          <w:rFonts w:asciiTheme="minorHAnsi" w:hAnsiTheme="minorHAnsi" w:cs="Times New Roman"/>
          <w:color w:val="auto"/>
          <w:sz w:val="28"/>
          <w:szCs w:val="28"/>
          <w:lang w:val="en-GB" w:eastAsia="en-US"/>
        </w:rPr>
        <w:t>Bildirgesi</w:t>
      </w:r>
      <w:proofErr w:type="spellEnd"/>
    </w:p>
    <w:p w:rsidR="0085501B" w:rsidRPr="002A40A8" w:rsidRDefault="0085501B" w:rsidP="0085501B">
      <w:pPr>
        <w:pStyle w:val="Style5"/>
        <w:widowControl/>
        <w:spacing w:before="200" w:after="200" w:line="288" w:lineRule="auto"/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</w:pPr>
    </w:p>
    <w:p w:rsidR="003A0704" w:rsidRPr="002A40A8" w:rsidRDefault="00EC6A04" w:rsidP="00EC6A04">
      <w:pPr>
        <w:pStyle w:val="Style5"/>
        <w:widowControl/>
        <w:spacing w:before="200" w:after="200" w:line="288" w:lineRule="auto"/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</w:pPr>
      <w:proofErr w:type="spellStart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Halihazırdaki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Güneydoğu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Avrupa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Kültür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Bakanları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Konseyi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Toplantısına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katılan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Bakanlar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ve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Delegasyon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Başkanları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olarak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Biz, </w:t>
      </w:r>
    </w:p>
    <w:p w:rsidR="00EC6A04" w:rsidRPr="002A40A8" w:rsidRDefault="00740DF3" w:rsidP="00EC6A04">
      <w:pPr>
        <w:pStyle w:val="Style5"/>
        <w:widowControl/>
        <w:spacing w:before="200" w:after="200" w:line="288" w:lineRule="auto"/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</w:pP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Bugün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, 25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Şubat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2016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tarihinde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,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Güneydoğu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Avrupa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Ülkeleri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Kültür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Bakanları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Konseyi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Türkiye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Dönem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Başkanlığı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vesilesiyle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Türkiye’nin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İstanbul </w:t>
      </w:r>
      <w:proofErr w:type="spellStart"/>
      <w:proofErr w:type="gram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şehrinde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 </w:t>
      </w:r>
      <w:proofErr w:type="spellStart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biraraya</w:t>
      </w:r>
      <w:proofErr w:type="spellEnd"/>
      <w:proofErr w:type="gram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8D792B"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geldik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,</w:t>
      </w:r>
    </w:p>
    <w:p w:rsidR="003A0704" w:rsidRPr="002A40A8" w:rsidRDefault="00740DF3" w:rsidP="004A23A7">
      <w:pPr>
        <w:pStyle w:val="Style5"/>
        <w:widowControl/>
        <w:spacing w:before="200" w:after="200" w:line="288" w:lineRule="auto"/>
        <w:rPr>
          <w:rFonts w:asciiTheme="minorHAnsi" w:hAnsiTheme="minorHAnsi" w:cs="Times New Roman"/>
          <w:b/>
          <w:bCs/>
          <w:sz w:val="28"/>
          <w:szCs w:val="28"/>
          <w:lang w:val="en-GB" w:eastAsia="en-US"/>
        </w:rPr>
      </w:pPr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31 Mart 2005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tarihinde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Danimarka’nın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Kopenhag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şehrinde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imzalanan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Gü</w:t>
      </w:r>
      <w:r w:rsidR="00FF15BD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n</w:t>
      </w:r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eydoğu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Avrupa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Ülkeleri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Kültür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Bakanları</w:t>
      </w:r>
      <w:proofErr w:type="spellEnd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Konseyi</w:t>
      </w:r>
      <w:proofErr w:type="spellEnd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Şartı</w:t>
      </w:r>
      <w:proofErr w:type="spellEnd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ve</w:t>
      </w:r>
      <w:proofErr w:type="spellEnd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sırasıyla</w:t>
      </w:r>
      <w:proofErr w:type="spellEnd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15 Nisan 2011 </w:t>
      </w:r>
      <w:proofErr w:type="spellStart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tarihinde</w:t>
      </w:r>
      <w:proofErr w:type="spellEnd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Bükreş</w:t>
      </w:r>
      <w:proofErr w:type="spellEnd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ve</w:t>
      </w:r>
      <w:proofErr w:type="spellEnd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r w:rsidR="00B06B07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28 </w:t>
      </w:r>
      <w:proofErr w:type="spellStart"/>
      <w:r w:rsidR="00B06B07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Haziran</w:t>
      </w:r>
      <w:proofErr w:type="spellEnd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2014 </w:t>
      </w:r>
      <w:proofErr w:type="spellStart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tarihinde</w:t>
      </w:r>
      <w:proofErr w:type="spellEnd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Ohri’de</w:t>
      </w:r>
      <w:proofErr w:type="spellEnd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FF15BD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</w:t>
      </w:r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abul</w:t>
      </w:r>
      <w:proofErr w:type="spellEnd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edilen</w:t>
      </w:r>
      <w:proofErr w:type="spellEnd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ilk </w:t>
      </w:r>
      <w:proofErr w:type="spellStart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ve</w:t>
      </w:r>
      <w:proofErr w:type="spellEnd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362A5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i</w:t>
      </w:r>
      <w:r w:rsidR="00DE77EA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kinci</w:t>
      </w:r>
      <w:proofErr w:type="spellEnd"/>
      <w:r w:rsidR="00DE77EA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DE77EA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ekinde</w:t>
      </w:r>
      <w:proofErr w:type="spellEnd"/>
      <w:r w:rsidR="00DE77EA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DE77EA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belirlenen</w:t>
      </w:r>
      <w:proofErr w:type="spellEnd"/>
      <w:r w:rsidR="00DE77EA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DE77EA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ilkelere</w:t>
      </w:r>
      <w:proofErr w:type="spellEnd"/>
      <w:r w:rsidR="00DE77EA"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FF15BD"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a</w:t>
      </w:r>
      <w:r w:rsidR="00DE77EA"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tıfla</w:t>
      </w:r>
      <w:proofErr w:type="spellEnd"/>
      <w:r w:rsidR="00DE77EA"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,</w:t>
      </w:r>
    </w:p>
    <w:p w:rsidR="002E5568" w:rsidRPr="002A40A8" w:rsidRDefault="00B06B07" w:rsidP="0085501B">
      <w:pPr>
        <w:pStyle w:val="Style6"/>
        <w:widowControl/>
        <w:spacing w:before="200" w:after="200" w:line="288" w:lineRule="auto"/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</w:pPr>
      <w:r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28 Haziran</w:t>
      </w:r>
      <w:bookmarkStart w:id="0" w:name="_GoBack"/>
      <w:bookmarkEnd w:id="0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2014 </w:t>
      </w:r>
      <w:proofErr w:type="spellStart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tarihinde</w:t>
      </w:r>
      <w:proofErr w:type="spellEnd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Ohri’de</w:t>
      </w:r>
      <w:proofErr w:type="spellEnd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onaylanan</w:t>
      </w:r>
      <w:proofErr w:type="spellEnd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, </w:t>
      </w:r>
      <w:proofErr w:type="spellStart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aynı</w:t>
      </w:r>
      <w:proofErr w:type="spellEnd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zamanda</w:t>
      </w:r>
      <w:proofErr w:type="spellEnd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Ohri</w:t>
      </w:r>
      <w:proofErr w:type="spellEnd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stratejisi</w:t>
      </w:r>
      <w:proofErr w:type="spellEnd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olarak</w:t>
      </w:r>
      <w:proofErr w:type="spellEnd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da </w:t>
      </w:r>
      <w:proofErr w:type="spellStart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bilinen</w:t>
      </w:r>
      <w:proofErr w:type="spellEnd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Güneydoğu</w:t>
      </w:r>
      <w:proofErr w:type="spellEnd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Avrupa</w:t>
      </w:r>
      <w:proofErr w:type="spellEnd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Bölgesinde</w:t>
      </w:r>
      <w:proofErr w:type="spellEnd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Kültürel</w:t>
      </w:r>
      <w:proofErr w:type="spellEnd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İşbirliği</w:t>
      </w:r>
      <w:proofErr w:type="spellEnd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Bölgesel</w:t>
      </w:r>
      <w:proofErr w:type="spellEnd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Strateji</w:t>
      </w:r>
      <w:proofErr w:type="spellEnd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2D00A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Belgesi’</w:t>
      </w:r>
      <w:r w:rsidR="002E5568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nin</w:t>
      </w:r>
      <w:proofErr w:type="spellEnd"/>
      <w:r w:rsidR="002E5568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2E5568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içeriği</w:t>
      </w:r>
      <w:proofErr w:type="spellEnd"/>
      <w:r w:rsidR="002E5568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, </w:t>
      </w:r>
      <w:proofErr w:type="spellStart"/>
      <w:r w:rsidR="002E5568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amaç</w:t>
      </w:r>
      <w:proofErr w:type="spellEnd"/>
      <w:r w:rsidR="002E5568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2E5568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ve</w:t>
      </w:r>
      <w:proofErr w:type="spellEnd"/>
      <w:r w:rsidR="002E5568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2E5568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ilkelerini</w:t>
      </w:r>
      <w:proofErr w:type="spellEnd"/>
      <w:r w:rsidR="002E5568"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2E5568"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kuvvetle</w:t>
      </w:r>
      <w:proofErr w:type="spellEnd"/>
      <w:r w:rsidR="002E5568"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2E5568"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doğrulayarak</w:t>
      </w:r>
      <w:proofErr w:type="spellEnd"/>
      <w:r w:rsidR="002E5568"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,</w:t>
      </w:r>
    </w:p>
    <w:p w:rsidR="00DC0243" w:rsidRPr="002A40A8" w:rsidRDefault="00663F23" w:rsidP="0085501B">
      <w:pPr>
        <w:pStyle w:val="Style6"/>
        <w:widowControl/>
        <w:spacing w:before="200" w:after="200" w:line="288" w:lineRule="auto"/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</w:pP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Herkesin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yararı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için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karşılıklı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saygı</w:t>
      </w:r>
      <w:proofErr w:type="spellEnd"/>
      <w:r w:rsidR="00FF15BD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, </w:t>
      </w:r>
      <w:proofErr w:type="spellStart"/>
      <w:r w:rsidR="00FF15BD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barışcıl</w:t>
      </w:r>
      <w:proofErr w:type="spellEnd"/>
      <w:r w:rsidR="00FF15BD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FF15BD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ve</w:t>
      </w:r>
      <w:proofErr w:type="spellEnd"/>
      <w:r w:rsidR="00FF15BD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FF15BD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sür</w:t>
      </w:r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dürülebilir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kalkınma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anlayışı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çerçevesinde</w:t>
      </w:r>
      <w:proofErr w:type="spellEnd"/>
      <w:r w:rsidR="00FF15BD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;</w:t>
      </w:r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diyalog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,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iyi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komşuluk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ilişkileri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,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sosyal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uyum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ve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bölgede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entegrasyon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için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bir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itici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güç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olarak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kültür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,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yaratıcılık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ve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kültürel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miras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lastRenderedPageBreak/>
        <w:t>alanlarında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bölgesel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ve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ikili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işbirliğine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yönelik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FF15BD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taahhüdümüzü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yeniden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ifade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ederek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,   </w:t>
      </w:r>
    </w:p>
    <w:p w:rsidR="003A0704" w:rsidRPr="002A40A8" w:rsidRDefault="00074AC0" w:rsidP="0085501B">
      <w:pPr>
        <w:pStyle w:val="Style6"/>
        <w:widowControl/>
        <w:spacing w:before="200" w:after="200" w:line="288" w:lineRule="auto"/>
        <w:rPr>
          <w:rStyle w:val="FontStyle16"/>
          <w:rFonts w:asciiTheme="minorHAnsi" w:hAnsiTheme="minorHAnsi" w:cs="Times New Roman"/>
          <w:b/>
          <w:bCs/>
          <w:color w:val="auto"/>
          <w:sz w:val="28"/>
          <w:szCs w:val="28"/>
          <w:lang w:val="en-GB" w:eastAsia="en-US"/>
        </w:rPr>
      </w:pP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Kültür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ve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kültürel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mirasın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modern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toplumların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sürdürülebilir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sosyal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ve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ekonomik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kalkınmasına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ve</w:t>
      </w:r>
      <w:proofErr w:type="spellEnd"/>
      <w:r w:rsidR="00E134E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E134E2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insanların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hayat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kalitesine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yaptığı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önemli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katkıyı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da </w:t>
      </w:r>
      <w:proofErr w:type="spellStart"/>
      <w:proofErr w:type="gramStart"/>
      <w:r w:rsidR="009C2A27"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k</w:t>
      </w:r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abul</w:t>
      </w:r>
      <w:proofErr w:type="spellEnd"/>
      <w:proofErr w:type="gram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E134E2"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ederek</w:t>
      </w:r>
      <w:proofErr w:type="spellEnd"/>
      <w:r w:rsidR="00E134E2"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,</w:t>
      </w:r>
    </w:p>
    <w:p w:rsidR="00E43C85" w:rsidRPr="002A40A8" w:rsidRDefault="00083D12" w:rsidP="0085501B">
      <w:pPr>
        <w:pStyle w:val="Style6"/>
        <w:widowControl/>
        <w:spacing w:before="200" w:after="200" w:line="288" w:lineRule="auto"/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</w:pP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Ohri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stratejisinin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uygulanmasını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ileriye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taşımak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41323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ve</w:t>
      </w:r>
      <w:proofErr w:type="spellEnd"/>
      <w:r w:rsidR="0041323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41323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operasyonel</w:t>
      </w:r>
      <w:proofErr w:type="spellEnd"/>
      <w:r w:rsidR="0041323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41323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faaliyetlerin</w:t>
      </w:r>
      <w:proofErr w:type="spellEnd"/>
      <w:r w:rsidR="0041323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41323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koordinasyonu</w:t>
      </w:r>
      <w:proofErr w:type="spellEnd"/>
      <w:r w:rsidR="0041323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41323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ve</w:t>
      </w:r>
      <w:proofErr w:type="spellEnd"/>
      <w:r w:rsidR="0041323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41323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takibi</w:t>
      </w:r>
      <w:proofErr w:type="spellEnd"/>
      <w:r w:rsidR="00E43C8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E43C8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ile</w:t>
      </w:r>
      <w:proofErr w:type="spellEnd"/>
      <w:r w:rsidR="0041323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E43C8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GDAÜ’nün</w:t>
      </w:r>
      <w:proofErr w:type="spellEnd"/>
      <w:r w:rsidR="00E43C8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E43C8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çalışmalarında</w:t>
      </w:r>
      <w:proofErr w:type="spellEnd"/>
      <w:r w:rsidR="00E43C8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E43C8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uyum</w:t>
      </w:r>
      <w:proofErr w:type="spellEnd"/>
      <w:r w:rsidR="00E43C8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, </w:t>
      </w:r>
      <w:proofErr w:type="spellStart"/>
      <w:r w:rsidR="00E43C8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bütünlük</w:t>
      </w:r>
      <w:proofErr w:type="spellEnd"/>
      <w:r w:rsidR="00E43C8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, </w:t>
      </w:r>
      <w:proofErr w:type="spellStart"/>
      <w:r w:rsidR="00E43C8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devamlılık</w:t>
      </w:r>
      <w:proofErr w:type="spellEnd"/>
      <w:r w:rsidR="00E43C8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E43C8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sağlama</w:t>
      </w:r>
      <w:proofErr w:type="spellEnd"/>
      <w:r w:rsidR="00E43C8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E43C8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yolundaki</w:t>
      </w:r>
      <w:proofErr w:type="spellEnd"/>
      <w:r w:rsidR="00E43C8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E43C85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gerekliliğin</w:t>
      </w:r>
      <w:proofErr w:type="spellEnd"/>
      <w:r w:rsidR="00E43C85"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E43C85"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altını</w:t>
      </w:r>
      <w:proofErr w:type="spellEnd"/>
      <w:r w:rsidR="00E43C85"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E43C85"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çizerek</w:t>
      </w:r>
      <w:proofErr w:type="spellEnd"/>
      <w:r w:rsidR="00E43C85"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,</w:t>
      </w:r>
    </w:p>
    <w:p w:rsidR="00CB4FD1" w:rsidRPr="002A40A8" w:rsidRDefault="00E43C85" w:rsidP="0085501B">
      <w:pPr>
        <w:pStyle w:val="Style6"/>
        <w:widowControl/>
        <w:spacing w:before="200" w:after="200" w:line="288" w:lineRule="auto"/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</w:pP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Kültür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varlıklarının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bulunduğu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bölgelere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karşı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son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dönemlerde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yapılan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daha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önce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b</w:t>
      </w:r>
      <w:r w:rsidR="00FF15BD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e</w:t>
      </w:r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nzeri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görülmemiş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saldırılar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ve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kültür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miras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alanlarının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yıkım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ve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yağmasına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bir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cevap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olarak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76666B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geliştirilen</w:t>
      </w:r>
      <w:proofErr w:type="spellEnd"/>
      <w:r w:rsidR="0076666B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76666B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ve</w:t>
      </w:r>
      <w:proofErr w:type="spellEnd"/>
      <w:r w:rsidR="0076666B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UNESCO </w:t>
      </w:r>
      <w:proofErr w:type="spellStart"/>
      <w:r w:rsidR="0076666B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tarafından</w:t>
      </w:r>
      <w:proofErr w:type="spellEnd"/>
      <w:r w:rsidR="0076666B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76666B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öncülük</w:t>
      </w:r>
      <w:proofErr w:type="spellEnd"/>
      <w:r w:rsidR="0076666B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76666B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edilen</w:t>
      </w:r>
      <w:proofErr w:type="spellEnd"/>
      <w:r w:rsidR="0076666B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“</w:t>
      </w:r>
      <w:proofErr w:type="spellStart"/>
      <w:r w:rsidR="0076666B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UniteforHeritage</w:t>
      </w:r>
      <w:proofErr w:type="spellEnd"/>
      <w:r w:rsidR="0076666B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” </w:t>
      </w:r>
      <w:proofErr w:type="spellStart"/>
      <w:r w:rsidR="00FF15BD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uluslararası</w:t>
      </w:r>
      <w:proofErr w:type="spellEnd"/>
      <w:r w:rsidR="00FF15BD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CB4FD1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girişimine</w:t>
      </w:r>
      <w:proofErr w:type="spellEnd"/>
      <w:r w:rsidR="00CB4FD1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CB4FD1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desteğimizi</w:t>
      </w:r>
      <w:proofErr w:type="spellEnd"/>
      <w:r w:rsidR="00CB4FD1"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CB4FD1"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ifade</w:t>
      </w:r>
      <w:proofErr w:type="spellEnd"/>
      <w:r w:rsidR="00CB4FD1"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CB4FD1"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ederek</w:t>
      </w:r>
      <w:proofErr w:type="spellEnd"/>
      <w:r w:rsidR="00CB4FD1"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,</w:t>
      </w:r>
    </w:p>
    <w:p w:rsidR="00CB4FD1" w:rsidRPr="002A40A8" w:rsidRDefault="00CB4FD1" w:rsidP="0085501B">
      <w:pPr>
        <w:pStyle w:val="Style6"/>
        <w:widowControl/>
        <w:spacing w:before="200" w:after="200" w:line="288" w:lineRule="auto"/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</w:pP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GDAÜ’nün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çalışmalarına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sürekli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olarak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verdikleri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destek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ve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kıymetli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katkıları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için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Avrupa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Konseyi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,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Avrupa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Birliği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ve</w:t>
      </w:r>
      <w:proofErr w:type="spellEnd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b w:val="0"/>
          <w:color w:val="auto"/>
          <w:sz w:val="28"/>
          <w:szCs w:val="28"/>
          <w:lang w:val="en-GB" w:eastAsia="en-US"/>
        </w:rPr>
        <w:t>UNESCO’ya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teşekkürlerimizi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sunarak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,</w:t>
      </w:r>
    </w:p>
    <w:p w:rsidR="003A0704" w:rsidRPr="002A40A8" w:rsidRDefault="00CB4FD1" w:rsidP="0085501B">
      <w:pPr>
        <w:pStyle w:val="Style6"/>
        <w:widowControl/>
        <w:spacing w:before="200" w:after="200" w:line="288" w:lineRule="auto"/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</w:pPr>
      <w:proofErr w:type="spellStart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Aşağıdaki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konularda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mutabık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kalmışlardır</w:t>
      </w:r>
      <w:proofErr w:type="spellEnd"/>
      <w:r w:rsidRPr="002A40A8">
        <w:rPr>
          <w:rStyle w:val="FontStyle15"/>
          <w:rFonts w:asciiTheme="minorHAnsi" w:hAnsiTheme="minorHAnsi" w:cs="Times New Roman"/>
          <w:color w:val="auto"/>
          <w:sz w:val="28"/>
          <w:szCs w:val="28"/>
          <w:lang w:val="en-GB" w:eastAsia="en-US"/>
        </w:rPr>
        <w:t>:</w:t>
      </w:r>
    </w:p>
    <w:p w:rsidR="0085501B" w:rsidRPr="002A40A8" w:rsidRDefault="001E7A84" w:rsidP="008D792B">
      <w:pPr>
        <w:pStyle w:val="Style7"/>
        <w:widowControl/>
        <w:numPr>
          <w:ilvl w:val="0"/>
          <w:numId w:val="6"/>
        </w:numPr>
        <w:tabs>
          <w:tab w:val="left" w:pos="710"/>
        </w:tabs>
        <w:spacing w:before="200" w:after="200" w:line="288" w:lineRule="auto"/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</w:pPr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GDAÜ </w:t>
      </w:r>
      <w:proofErr w:type="spellStart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üye</w:t>
      </w:r>
      <w:proofErr w:type="spellEnd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ülkeleri</w:t>
      </w:r>
      <w:proofErr w:type="spellEnd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, </w:t>
      </w:r>
      <w:proofErr w:type="spellStart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kapsayıcı</w:t>
      </w:r>
      <w:proofErr w:type="spellEnd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ve</w:t>
      </w:r>
      <w:proofErr w:type="spellEnd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eşitlikçi</w:t>
      </w:r>
      <w:proofErr w:type="spellEnd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bir</w:t>
      </w:r>
      <w:proofErr w:type="spellEnd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büyüme</w:t>
      </w:r>
      <w:proofErr w:type="spellEnd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için</w:t>
      </w:r>
      <w:proofErr w:type="spellEnd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itici</w:t>
      </w:r>
      <w:proofErr w:type="spellEnd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güç</w:t>
      </w:r>
      <w:proofErr w:type="spellEnd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olarak</w:t>
      </w:r>
      <w:proofErr w:type="spellEnd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görülen</w:t>
      </w:r>
      <w:proofErr w:type="spellEnd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kültürün</w:t>
      </w:r>
      <w:proofErr w:type="spellEnd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değer</w:t>
      </w:r>
      <w:proofErr w:type="spellEnd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kazanması</w:t>
      </w:r>
      <w:proofErr w:type="spellEnd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ve</w:t>
      </w:r>
      <w:proofErr w:type="spellEnd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sürdürülebilir</w:t>
      </w:r>
      <w:proofErr w:type="spellEnd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yönetimi</w:t>
      </w:r>
      <w:proofErr w:type="spellEnd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proofErr w:type="gramStart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yolunda</w:t>
      </w:r>
      <w:proofErr w:type="spellEnd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r w:rsidR="00D92221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D92221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daha</w:t>
      </w:r>
      <w:proofErr w:type="spellEnd"/>
      <w:proofErr w:type="gramEnd"/>
      <w:r w:rsidR="00D92221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D92221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çok</w:t>
      </w:r>
      <w:proofErr w:type="spellEnd"/>
      <w:r w:rsidR="00D92221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D92221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siner</w:t>
      </w:r>
      <w:r w:rsidR="0063113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j</w:t>
      </w:r>
      <w:r w:rsidR="00D92221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i</w:t>
      </w:r>
      <w:proofErr w:type="spellEnd"/>
      <w:r w:rsidR="00D92221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D92221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yaratmak</w:t>
      </w:r>
      <w:proofErr w:type="spellEnd"/>
      <w:r w:rsidR="00D92221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D92221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ve</w:t>
      </w:r>
      <w:proofErr w:type="spellEnd"/>
      <w:r w:rsidR="0063113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63113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bütüncül</w:t>
      </w:r>
      <w:proofErr w:type="spellEnd"/>
      <w:r w:rsidR="0063113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63113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bir</w:t>
      </w:r>
      <w:proofErr w:type="spellEnd"/>
      <w:r w:rsidR="0063113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63113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yaklaşım</w:t>
      </w:r>
      <w:proofErr w:type="spellEnd"/>
      <w:r w:rsidR="0063113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63113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geliştirmek</w:t>
      </w:r>
      <w:proofErr w:type="spellEnd"/>
      <w:r w:rsidR="0063113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63113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amacıyla</w:t>
      </w:r>
      <w:proofErr w:type="spellEnd"/>
      <w:r w:rsidR="0063113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,</w:t>
      </w:r>
      <w:r w:rsidR="00D92221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turizm</w:t>
      </w:r>
      <w:proofErr w:type="spellEnd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de </w:t>
      </w:r>
      <w:proofErr w:type="spellStart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dahil</w:t>
      </w:r>
      <w:proofErr w:type="spellEnd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olmak</w:t>
      </w:r>
      <w:proofErr w:type="spellEnd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üzere</w:t>
      </w:r>
      <w:proofErr w:type="spellEnd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kültürün</w:t>
      </w:r>
      <w:proofErr w:type="spellEnd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kalkınma</w:t>
      </w:r>
      <w:proofErr w:type="spellEnd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üzerindeki</w:t>
      </w:r>
      <w:proofErr w:type="spellEnd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rolünü</w:t>
      </w:r>
      <w:proofErr w:type="spellEnd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desteklemek</w:t>
      </w:r>
      <w:proofErr w:type="spellEnd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ile</w:t>
      </w:r>
      <w:proofErr w:type="spellEnd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ilgili</w:t>
      </w:r>
      <w:proofErr w:type="spellEnd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kültürel</w:t>
      </w:r>
      <w:proofErr w:type="spellEnd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ve</w:t>
      </w:r>
      <w:proofErr w:type="spellEnd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sektörel</w:t>
      </w:r>
      <w:proofErr w:type="spellEnd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politikalar</w:t>
      </w:r>
      <w:proofErr w:type="spellEnd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arasındaki</w:t>
      </w:r>
      <w:proofErr w:type="spellEnd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koordinasyonu</w:t>
      </w:r>
      <w:proofErr w:type="spellEnd"/>
      <w:r w:rsidR="00C526D6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="00FF15BD"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güçlendirmek</w:t>
      </w:r>
      <w:proofErr w:type="spellEnd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için</w:t>
      </w:r>
      <w:proofErr w:type="spellEnd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 </w:t>
      </w:r>
      <w:proofErr w:type="spellStart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>çalışacaklardır</w:t>
      </w:r>
      <w:proofErr w:type="spellEnd"/>
      <w:r w:rsidRPr="002A40A8">
        <w:rPr>
          <w:rStyle w:val="FontStyle16"/>
          <w:rFonts w:asciiTheme="minorHAnsi" w:hAnsiTheme="minorHAnsi" w:cs="Times New Roman"/>
          <w:color w:val="auto"/>
          <w:sz w:val="28"/>
          <w:szCs w:val="28"/>
          <w:lang w:val="en-GB" w:eastAsia="en-US"/>
        </w:rPr>
        <w:t xml:space="preserve">. </w:t>
      </w:r>
    </w:p>
    <w:p w:rsidR="00511AC6" w:rsidRPr="002A40A8" w:rsidRDefault="00511AC6" w:rsidP="008D792B">
      <w:pPr>
        <w:pStyle w:val="ListeParagraf"/>
        <w:numPr>
          <w:ilvl w:val="0"/>
          <w:numId w:val="6"/>
        </w:numPr>
        <w:spacing w:before="200" w:line="288" w:lineRule="auto"/>
        <w:jc w:val="both"/>
        <w:rPr>
          <w:rStyle w:val="fontstyle160"/>
          <w:rFonts w:cs="Times New Roman"/>
          <w:color w:val="000000"/>
          <w:sz w:val="28"/>
          <w:szCs w:val="28"/>
        </w:rPr>
      </w:pPr>
      <w:r w:rsidRPr="002A40A8">
        <w:rPr>
          <w:rStyle w:val="fontstyle160"/>
          <w:rFonts w:cs="Times New Roman"/>
          <w:sz w:val="28"/>
          <w:szCs w:val="28"/>
        </w:rPr>
        <w:t xml:space="preserve">GDAÜ </w:t>
      </w:r>
      <w:proofErr w:type="spellStart"/>
      <w:r w:rsidRPr="002A40A8">
        <w:rPr>
          <w:rStyle w:val="fontstyle160"/>
          <w:rFonts w:cs="Times New Roman"/>
          <w:sz w:val="28"/>
          <w:szCs w:val="28"/>
        </w:rPr>
        <w:t>Üye</w:t>
      </w:r>
      <w:proofErr w:type="spellEnd"/>
      <w:r w:rsidRPr="002A40A8">
        <w:rPr>
          <w:rStyle w:val="fontstyle160"/>
          <w:rFonts w:cs="Times New Roman"/>
          <w:sz w:val="28"/>
          <w:szCs w:val="28"/>
        </w:rPr>
        <w:t xml:space="preserve"> </w:t>
      </w:r>
      <w:proofErr w:type="spellStart"/>
      <w:r w:rsidRPr="002A40A8">
        <w:rPr>
          <w:rStyle w:val="fontstyle160"/>
          <w:rFonts w:cs="Times New Roman"/>
          <w:sz w:val="28"/>
          <w:szCs w:val="28"/>
        </w:rPr>
        <w:t>D</w:t>
      </w:r>
      <w:r w:rsidRPr="002A40A8">
        <w:rPr>
          <w:rStyle w:val="fontstyle160"/>
          <w:rFonts w:cs="Times New Roman"/>
          <w:color w:val="000000"/>
          <w:sz w:val="28"/>
          <w:szCs w:val="28"/>
        </w:rPr>
        <w:t>evletleri</w:t>
      </w:r>
      <w:proofErr w:type="spellEnd"/>
      <w:r w:rsidRPr="002A40A8">
        <w:rPr>
          <w:rStyle w:val="fontstyle160"/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2A40A8">
        <w:rPr>
          <w:rStyle w:val="fontstyle160"/>
          <w:rFonts w:cs="Times New Roman"/>
          <w:color w:val="000000"/>
          <w:sz w:val="28"/>
          <w:szCs w:val="28"/>
        </w:rPr>
        <w:t>Kültür</w:t>
      </w:r>
      <w:r w:rsidR="00B81BF0" w:rsidRPr="002A40A8">
        <w:rPr>
          <w:rStyle w:val="fontstyle160"/>
          <w:rFonts w:cs="Times New Roman"/>
          <w:color w:val="000000"/>
          <w:sz w:val="28"/>
          <w:szCs w:val="28"/>
        </w:rPr>
        <w:t>el</w:t>
      </w:r>
      <w:proofErr w:type="spellEnd"/>
      <w:r w:rsidRPr="002A40A8">
        <w:rPr>
          <w:rStyle w:val="fontstyle160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A40A8">
        <w:rPr>
          <w:rStyle w:val="fontstyle160"/>
          <w:rFonts w:cs="Times New Roman"/>
          <w:color w:val="000000"/>
          <w:sz w:val="28"/>
          <w:szCs w:val="28"/>
        </w:rPr>
        <w:t>ve</w:t>
      </w:r>
      <w:proofErr w:type="spellEnd"/>
      <w:r w:rsidRPr="002A40A8">
        <w:rPr>
          <w:rStyle w:val="fontstyle160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A40A8">
        <w:rPr>
          <w:rStyle w:val="fontstyle160"/>
          <w:rFonts w:cs="Times New Roman"/>
          <w:color w:val="000000"/>
          <w:sz w:val="28"/>
          <w:szCs w:val="28"/>
        </w:rPr>
        <w:t>Yaratıcı</w:t>
      </w:r>
      <w:proofErr w:type="spellEnd"/>
      <w:r w:rsidRPr="002A40A8">
        <w:rPr>
          <w:rStyle w:val="fontstyle160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A40A8">
        <w:rPr>
          <w:rStyle w:val="fontstyle160"/>
          <w:rFonts w:cs="Times New Roman"/>
          <w:color w:val="000000"/>
          <w:sz w:val="28"/>
          <w:szCs w:val="28"/>
        </w:rPr>
        <w:t>Endüstriler</w:t>
      </w:r>
      <w:proofErr w:type="spellEnd"/>
      <w:r w:rsidRPr="002A40A8">
        <w:rPr>
          <w:rStyle w:val="fontstyle160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A40A8">
        <w:rPr>
          <w:rStyle w:val="fontstyle160"/>
          <w:rFonts w:cs="Times New Roman"/>
          <w:color w:val="000000"/>
          <w:sz w:val="28"/>
          <w:szCs w:val="28"/>
        </w:rPr>
        <w:t>sektöründe</w:t>
      </w:r>
      <w:proofErr w:type="spellEnd"/>
      <w:r w:rsidRPr="002A40A8">
        <w:rPr>
          <w:rStyle w:val="fontstyle160"/>
          <w:rFonts w:cs="Times New Roman"/>
          <w:color w:val="000000"/>
          <w:sz w:val="28"/>
          <w:szCs w:val="28"/>
        </w:rPr>
        <w:t xml:space="preserve"> </w:t>
      </w:r>
      <w:proofErr w:type="spellStart"/>
      <w:r w:rsidR="00B81BF0" w:rsidRPr="002A40A8">
        <w:rPr>
          <w:rStyle w:val="fontstyle160"/>
          <w:rFonts w:cs="Times New Roman"/>
          <w:color w:val="000000"/>
          <w:sz w:val="28"/>
          <w:szCs w:val="28"/>
        </w:rPr>
        <w:t>bilgi</w:t>
      </w:r>
      <w:proofErr w:type="spellEnd"/>
      <w:r w:rsidRPr="002A40A8">
        <w:rPr>
          <w:rStyle w:val="fontstyle160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A40A8">
        <w:rPr>
          <w:rStyle w:val="fontstyle160"/>
          <w:rFonts w:cs="Times New Roman"/>
          <w:color w:val="000000"/>
          <w:sz w:val="28"/>
          <w:szCs w:val="28"/>
        </w:rPr>
        <w:t>ve</w:t>
      </w:r>
      <w:proofErr w:type="spellEnd"/>
      <w:r w:rsidRPr="002A40A8">
        <w:rPr>
          <w:rStyle w:val="fontstyle160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A40A8">
        <w:rPr>
          <w:rStyle w:val="fontstyle160"/>
          <w:rFonts w:cs="Times New Roman"/>
          <w:color w:val="000000"/>
          <w:sz w:val="28"/>
          <w:szCs w:val="28"/>
        </w:rPr>
        <w:t>en</w:t>
      </w:r>
      <w:proofErr w:type="spellEnd"/>
      <w:r w:rsidRPr="002A40A8">
        <w:rPr>
          <w:rStyle w:val="fontstyle160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A40A8">
        <w:rPr>
          <w:rStyle w:val="fontstyle160"/>
          <w:rFonts w:cs="Times New Roman"/>
          <w:color w:val="000000"/>
          <w:sz w:val="28"/>
          <w:szCs w:val="28"/>
        </w:rPr>
        <w:t>iyi</w:t>
      </w:r>
      <w:proofErr w:type="spellEnd"/>
      <w:r w:rsidRPr="002A40A8">
        <w:rPr>
          <w:rStyle w:val="fontstyle160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A40A8">
        <w:rPr>
          <w:rStyle w:val="fontstyle160"/>
          <w:rFonts w:cs="Times New Roman"/>
          <w:color w:val="000000"/>
          <w:sz w:val="28"/>
          <w:szCs w:val="28"/>
        </w:rPr>
        <w:t>uygulamaları</w:t>
      </w:r>
      <w:r w:rsidR="00B81BF0" w:rsidRPr="002A40A8">
        <w:rPr>
          <w:rStyle w:val="fontstyle160"/>
          <w:rFonts w:cs="Times New Roman"/>
          <w:color w:val="000000"/>
          <w:sz w:val="28"/>
          <w:szCs w:val="28"/>
        </w:rPr>
        <w:t>n</w:t>
      </w:r>
      <w:proofErr w:type="spellEnd"/>
      <w:r w:rsidRPr="002A40A8">
        <w:rPr>
          <w:rStyle w:val="fontstyle160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A40A8">
        <w:rPr>
          <w:rStyle w:val="fontstyle160"/>
          <w:rFonts w:cs="Times New Roman"/>
          <w:color w:val="000000"/>
          <w:sz w:val="28"/>
          <w:szCs w:val="28"/>
        </w:rPr>
        <w:t>paylaşımını</w:t>
      </w:r>
      <w:proofErr w:type="spellEnd"/>
      <w:r w:rsidRPr="002A40A8">
        <w:rPr>
          <w:rStyle w:val="fontstyle160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A40A8">
        <w:rPr>
          <w:rStyle w:val="fontstyle160"/>
          <w:rFonts w:cs="Times New Roman"/>
          <w:color w:val="000000"/>
          <w:sz w:val="28"/>
          <w:szCs w:val="28"/>
        </w:rPr>
        <w:t>teşvik</w:t>
      </w:r>
      <w:proofErr w:type="spellEnd"/>
      <w:r w:rsidRPr="002A40A8">
        <w:rPr>
          <w:rStyle w:val="fontstyle160"/>
          <w:rFonts w:cs="Times New Roman"/>
          <w:color w:val="000000"/>
          <w:sz w:val="28"/>
          <w:szCs w:val="28"/>
        </w:rPr>
        <w:t xml:space="preserve"> </w:t>
      </w:r>
      <w:proofErr w:type="spellStart"/>
      <w:r w:rsidR="00B81BF0" w:rsidRPr="002A40A8">
        <w:rPr>
          <w:rStyle w:val="fontstyle160"/>
          <w:rFonts w:cs="Times New Roman"/>
          <w:color w:val="000000"/>
          <w:sz w:val="28"/>
          <w:szCs w:val="28"/>
        </w:rPr>
        <w:t>edeceklerdir</w:t>
      </w:r>
      <w:proofErr w:type="spellEnd"/>
      <w:r w:rsidRPr="002A40A8">
        <w:rPr>
          <w:rStyle w:val="fontstyle160"/>
          <w:rFonts w:cs="Times New Roman"/>
          <w:color w:val="000000"/>
          <w:sz w:val="28"/>
          <w:szCs w:val="28"/>
        </w:rPr>
        <w:t>.</w:t>
      </w:r>
    </w:p>
    <w:p w:rsidR="00511AC6" w:rsidRPr="002A40A8" w:rsidRDefault="00511AC6" w:rsidP="008D792B">
      <w:pPr>
        <w:pStyle w:val="ListeParagraf"/>
        <w:numPr>
          <w:ilvl w:val="0"/>
          <w:numId w:val="6"/>
        </w:numPr>
        <w:spacing w:before="200" w:line="288" w:lineRule="auto"/>
        <w:jc w:val="both"/>
        <w:rPr>
          <w:rStyle w:val="fontstyle160"/>
          <w:rFonts w:cs="Times New Roman"/>
          <w:sz w:val="28"/>
          <w:szCs w:val="28"/>
        </w:rPr>
      </w:pPr>
      <w:r w:rsidRPr="002A40A8">
        <w:rPr>
          <w:rStyle w:val="fontstyle160"/>
          <w:rFonts w:cs="Times New Roman"/>
          <w:sz w:val="28"/>
          <w:szCs w:val="28"/>
        </w:rPr>
        <w:t xml:space="preserve">Bu </w:t>
      </w:r>
      <w:proofErr w:type="spellStart"/>
      <w:r w:rsidRPr="002A40A8">
        <w:rPr>
          <w:rStyle w:val="fontstyle160"/>
          <w:rFonts w:cs="Times New Roman"/>
          <w:sz w:val="28"/>
          <w:szCs w:val="28"/>
        </w:rPr>
        <w:t>doğrultuda</w:t>
      </w:r>
      <w:proofErr w:type="spellEnd"/>
      <w:r w:rsidRPr="002A40A8">
        <w:rPr>
          <w:rStyle w:val="fontstyle160"/>
          <w:rFonts w:cs="Times New Roman"/>
          <w:sz w:val="28"/>
          <w:szCs w:val="28"/>
        </w:rPr>
        <w:t xml:space="preserve">, </w:t>
      </w:r>
      <w:proofErr w:type="spellStart"/>
      <w:r w:rsidRPr="002A40A8">
        <w:rPr>
          <w:rStyle w:val="fontstyle160"/>
          <w:rFonts w:cs="Times New Roman"/>
          <w:sz w:val="28"/>
          <w:szCs w:val="28"/>
        </w:rPr>
        <w:t>afet</w:t>
      </w:r>
      <w:proofErr w:type="spellEnd"/>
      <w:r w:rsidRPr="002A40A8">
        <w:rPr>
          <w:rStyle w:val="fontstyle160"/>
          <w:rFonts w:cs="Times New Roman"/>
          <w:sz w:val="28"/>
          <w:szCs w:val="28"/>
        </w:rPr>
        <w:t xml:space="preserve"> </w:t>
      </w:r>
      <w:proofErr w:type="spellStart"/>
      <w:r w:rsidRPr="002A40A8">
        <w:rPr>
          <w:rStyle w:val="fontstyle160"/>
          <w:rFonts w:cs="Times New Roman"/>
          <w:sz w:val="28"/>
          <w:szCs w:val="28"/>
        </w:rPr>
        <w:t>riski</w:t>
      </w:r>
      <w:proofErr w:type="spellEnd"/>
      <w:r w:rsidRPr="002A40A8">
        <w:rPr>
          <w:rStyle w:val="fontstyle160"/>
          <w:rFonts w:cs="Times New Roman"/>
          <w:sz w:val="28"/>
          <w:szCs w:val="28"/>
        </w:rPr>
        <w:t xml:space="preserve"> </w:t>
      </w:r>
      <w:proofErr w:type="spellStart"/>
      <w:r w:rsidRPr="002A40A8">
        <w:rPr>
          <w:rStyle w:val="fontstyle160"/>
          <w:rFonts w:cs="Times New Roman"/>
          <w:sz w:val="28"/>
          <w:szCs w:val="28"/>
        </w:rPr>
        <w:t>azaltma</w:t>
      </w:r>
      <w:proofErr w:type="spellEnd"/>
      <w:r w:rsidRPr="002A40A8">
        <w:rPr>
          <w:rStyle w:val="fontstyle160"/>
          <w:rFonts w:cs="Times New Roman"/>
          <w:sz w:val="28"/>
          <w:szCs w:val="28"/>
        </w:rPr>
        <w:t xml:space="preserve"> </w:t>
      </w:r>
      <w:proofErr w:type="spellStart"/>
      <w:r w:rsidRPr="002A40A8">
        <w:rPr>
          <w:rStyle w:val="fontstyle160"/>
          <w:rFonts w:cs="Times New Roman"/>
          <w:sz w:val="28"/>
          <w:szCs w:val="28"/>
        </w:rPr>
        <w:t>hususu</w:t>
      </w:r>
      <w:proofErr w:type="spellEnd"/>
      <w:r w:rsidRPr="002A40A8">
        <w:rPr>
          <w:rStyle w:val="fontstyle160"/>
          <w:rFonts w:cs="Times New Roman"/>
          <w:sz w:val="28"/>
          <w:szCs w:val="28"/>
        </w:rPr>
        <w:t xml:space="preserve"> da </w:t>
      </w:r>
      <w:proofErr w:type="spellStart"/>
      <w:r w:rsidRPr="002A40A8">
        <w:rPr>
          <w:rStyle w:val="fontstyle160"/>
          <w:rFonts w:cs="Times New Roman"/>
          <w:sz w:val="28"/>
          <w:szCs w:val="28"/>
        </w:rPr>
        <w:t>dâhil</w:t>
      </w:r>
      <w:proofErr w:type="spellEnd"/>
      <w:r w:rsidR="00B81BF0" w:rsidRPr="002A40A8">
        <w:rPr>
          <w:rStyle w:val="fontstyle160"/>
          <w:rFonts w:cs="Times New Roman"/>
          <w:sz w:val="28"/>
          <w:szCs w:val="28"/>
        </w:rPr>
        <w:t xml:space="preserve"> </w:t>
      </w:r>
      <w:proofErr w:type="spellStart"/>
      <w:r w:rsidR="00B81BF0" w:rsidRPr="002A40A8">
        <w:rPr>
          <w:rStyle w:val="fontstyle160"/>
          <w:rFonts w:cs="Times New Roman"/>
          <w:sz w:val="28"/>
          <w:szCs w:val="28"/>
        </w:rPr>
        <w:t>olmak</w:t>
      </w:r>
      <w:proofErr w:type="spellEnd"/>
      <w:r w:rsidR="00B81BF0" w:rsidRPr="002A40A8">
        <w:rPr>
          <w:rStyle w:val="fontstyle160"/>
          <w:rFonts w:cs="Times New Roman"/>
          <w:sz w:val="28"/>
          <w:szCs w:val="28"/>
        </w:rPr>
        <w:t xml:space="preserve"> </w:t>
      </w:r>
      <w:proofErr w:type="spellStart"/>
      <w:r w:rsidR="00B81BF0" w:rsidRPr="002A40A8">
        <w:rPr>
          <w:rStyle w:val="fontstyle160"/>
          <w:rFonts w:cs="Times New Roman"/>
          <w:sz w:val="28"/>
          <w:szCs w:val="28"/>
        </w:rPr>
        <w:t>üzere</w:t>
      </w:r>
      <w:proofErr w:type="spellEnd"/>
      <w:r w:rsidRPr="002A40A8">
        <w:rPr>
          <w:rStyle w:val="fontstyle160"/>
          <w:rFonts w:cs="Times New Roman"/>
          <w:sz w:val="28"/>
          <w:szCs w:val="28"/>
        </w:rPr>
        <w:t xml:space="preserve"> </w:t>
      </w:r>
      <w:proofErr w:type="spellStart"/>
      <w:r w:rsidRPr="002A40A8">
        <w:rPr>
          <w:rStyle w:val="fontstyle160"/>
          <w:rFonts w:cs="Times New Roman"/>
          <w:sz w:val="28"/>
          <w:szCs w:val="28"/>
        </w:rPr>
        <w:t>miras</w:t>
      </w:r>
      <w:proofErr w:type="spellEnd"/>
      <w:r w:rsidRPr="002A40A8">
        <w:rPr>
          <w:rStyle w:val="fontstyle160"/>
          <w:rFonts w:cs="Times New Roman"/>
          <w:sz w:val="28"/>
          <w:szCs w:val="28"/>
        </w:rPr>
        <w:t xml:space="preserve"> </w:t>
      </w:r>
      <w:proofErr w:type="spellStart"/>
      <w:r w:rsidRPr="002A40A8">
        <w:rPr>
          <w:rStyle w:val="fontstyle160"/>
          <w:rFonts w:cs="Times New Roman"/>
          <w:sz w:val="28"/>
          <w:szCs w:val="28"/>
        </w:rPr>
        <w:t>yönetiminde</w:t>
      </w:r>
      <w:proofErr w:type="spellEnd"/>
      <w:r w:rsidRPr="002A40A8">
        <w:rPr>
          <w:rStyle w:val="fontstyle160"/>
          <w:rFonts w:cs="Times New Roman"/>
          <w:sz w:val="28"/>
          <w:szCs w:val="28"/>
        </w:rPr>
        <w:t xml:space="preserve"> </w:t>
      </w:r>
      <w:proofErr w:type="spellStart"/>
      <w:r w:rsidRPr="002A40A8">
        <w:rPr>
          <w:rStyle w:val="fontstyle160"/>
          <w:rFonts w:cs="Times New Roman"/>
          <w:sz w:val="28"/>
          <w:szCs w:val="28"/>
        </w:rPr>
        <w:t>sektörlerarası</w:t>
      </w:r>
      <w:proofErr w:type="spellEnd"/>
      <w:r w:rsidRPr="002A40A8">
        <w:rPr>
          <w:rStyle w:val="fontstyle160"/>
          <w:rFonts w:cs="Times New Roman"/>
          <w:sz w:val="28"/>
          <w:szCs w:val="28"/>
        </w:rPr>
        <w:t xml:space="preserve"> </w:t>
      </w:r>
      <w:proofErr w:type="spellStart"/>
      <w:r w:rsidRPr="002A40A8">
        <w:rPr>
          <w:rStyle w:val="fontstyle160"/>
          <w:rFonts w:cs="Times New Roman"/>
          <w:sz w:val="28"/>
          <w:szCs w:val="28"/>
        </w:rPr>
        <w:t>ve</w:t>
      </w:r>
      <w:proofErr w:type="spellEnd"/>
      <w:r w:rsidRPr="002A40A8">
        <w:rPr>
          <w:rStyle w:val="fontstyle160"/>
          <w:rFonts w:cs="Times New Roman"/>
          <w:sz w:val="28"/>
          <w:szCs w:val="28"/>
        </w:rPr>
        <w:t xml:space="preserve"> </w:t>
      </w:r>
      <w:proofErr w:type="spellStart"/>
      <w:r w:rsidR="00B81BF0" w:rsidRPr="002A40A8">
        <w:rPr>
          <w:rStyle w:val="fontstyle160"/>
          <w:rFonts w:cs="Times New Roman"/>
          <w:sz w:val="28"/>
          <w:szCs w:val="28"/>
        </w:rPr>
        <w:t>aynı</w:t>
      </w:r>
      <w:proofErr w:type="spellEnd"/>
      <w:r w:rsidR="00B81BF0" w:rsidRPr="002A40A8">
        <w:rPr>
          <w:rStyle w:val="fontstyle160"/>
          <w:rFonts w:cs="Times New Roman"/>
          <w:sz w:val="28"/>
          <w:szCs w:val="28"/>
        </w:rPr>
        <w:t xml:space="preserve"> </w:t>
      </w:r>
      <w:proofErr w:type="spellStart"/>
      <w:r w:rsidR="00B81BF0" w:rsidRPr="002A40A8">
        <w:rPr>
          <w:rStyle w:val="fontstyle160"/>
          <w:rFonts w:cs="Times New Roman"/>
          <w:sz w:val="28"/>
          <w:szCs w:val="28"/>
        </w:rPr>
        <w:t>anda</w:t>
      </w:r>
      <w:proofErr w:type="spellEnd"/>
      <w:r w:rsidR="00B81BF0" w:rsidRPr="002A40A8">
        <w:rPr>
          <w:rStyle w:val="fontstyle160"/>
          <w:rFonts w:cs="Times New Roman"/>
          <w:sz w:val="28"/>
          <w:szCs w:val="28"/>
        </w:rPr>
        <w:t xml:space="preserve"> </w:t>
      </w:r>
      <w:proofErr w:type="spellStart"/>
      <w:r w:rsidR="00B81BF0" w:rsidRPr="002A40A8">
        <w:rPr>
          <w:rStyle w:val="fontstyle160"/>
          <w:rFonts w:cs="Times New Roman"/>
          <w:sz w:val="28"/>
          <w:szCs w:val="28"/>
        </w:rPr>
        <w:t>birden</w:t>
      </w:r>
      <w:proofErr w:type="spellEnd"/>
      <w:r w:rsidR="00B81BF0" w:rsidRPr="002A40A8">
        <w:rPr>
          <w:rStyle w:val="fontstyle160"/>
          <w:rFonts w:cs="Times New Roman"/>
          <w:sz w:val="28"/>
          <w:szCs w:val="28"/>
        </w:rPr>
        <w:t xml:space="preserve"> </w:t>
      </w:r>
      <w:proofErr w:type="spellStart"/>
      <w:r w:rsidR="00B81BF0" w:rsidRPr="002A40A8">
        <w:rPr>
          <w:rStyle w:val="fontstyle160"/>
          <w:rFonts w:cs="Times New Roman"/>
          <w:sz w:val="28"/>
          <w:szCs w:val="28"/>
        </w:rPr>
        <w:t>çok</w:t>
      </w:r>
      <w:proofErr w:type="spellEnd"/>
      <w:r w:rsidR="00B81BF0" w:rsidRPr="002A40A8">
        <w:rPr>
          <w:rStyle w:val="fontstyle160"/>
          <w:rFonts w:cs="Times New Roman"/>
          <w:sz w:val="28"/>
          <w:szCs w:val="28"/>
        </w:rPr>
        <w:t xml:space="preserve"> Alana </w:t>
      </w:r>
      <w:proofErr w:type="spellStart"/>
      <w:r w:rsidR="00B81BF0" w:rsidRPr="002A40A8">
        <w:rPr>
          <w:rStyle w:val="fontstyle160"/>
          <w:rFonts w:cs="Times New Roman"/>
          <w:sz w:val="28"/>
          <w:szCs w:val="28"/>
        </w:rPr>
        <w:t>dahil</w:t>
      </w:r>
      <w:proofErr w:type="spellEnd"/>
      <w:r w:rsidR="00B81BF0" w:rsidRPr="002A40A8">
        <w:rPr>
          <w:rStyle w:val="fontstyle160"/>
          <w:rFonts w:cs="Times New Roman"/>
          <w:sz w:val="28"/>
          <w:szCs w:val="28"/>
        </w:rPr>
        <w:t xml:space="preserve"> </w:t>
      </w:r>
      <w:proofErr w:type="spellStart"/>
      <w:r w:rsidR="00B81BF0" w:rsidRPr="002A40A8">
        <w:rPr>
          <w:rStyle w:val="fontstyle160"/>
          <w:rFonts w:cs="Times New Roman"/>
          <w:sz w:val="28"/>
          <w:szCs w:val="28"/>
        </w:rPr>
        <w:t>olan</w:t>
      </w:r>
      <w:proofErr w:type="spellEnd"/>
      <w:r w:rsidR="00B81BF0" w:rsidRPr="002A40A8">
        <w:rPr>
          <w:rStyle w:val="fontstyle160"/>
          <w:rFonts w:cs="Times New Roman"/>
          <w:sz w:val="28"/>
          <w:szCs w:val="28"/>
        </w:rPr>
        <w:t xml:space="preserve"> </w:t>
      </w:r>
      <w:proofErr w:type="spellStart"/>
      <w:r w:rsidR="00ED7B15" w:rsidRPr="002A40A8">
        <w:rPr>
          <w:rStyle w:val="fontstyle160"/>
          <w:rFonts w:cs="Times New Roman"/>
          <w:sz w:val="28"/>
          <w:szCs w:val="28"/>
        </w:rPr>
        <w:t>kapasitelerin</w:t>
      </w:r>
      <w:proofErr w:type="spellEnd"/>
      <w:r w:rsidR="00ED7B15" w:rsidRPr="002A40A8">
        <w:rPr>
          <w:rStyle w:val="fontstyle160"/>
          <w:rFonts w:cs="Times New Roman"/>
          <w:sz w:val="28"/>
          <w:szCs w:val="28"/>
        </w:rPr>
        <w:t xml:space="preserve"> </w:t>
      </w:r>
      <w:proofErr w:type="spellStart"/>
      <w:r w:rsidR="00ED7B15" w:rsidRPr="002A40A8">
        <w:rPr>
          <w:rStyle w:val="fontstyle160"/>
          <w:rFonts w:cs="Times New Roman"/>
          <w:sz w:val="28"/>
          <w:szCs w:val="28"/>
        </w:rPr>
        <w:t>desteklenmesi</w:t>
      </w:r>
      <w:proofErr w:type="spellEnd"/>
      <w:r w:rsidR="00B81BF0" w:rsidRPr="002A40A8">
        <w:rPr>
          <w:rStyle w:val="fontstyle160"/>
          <w:rFonts w:cs="Times New Roman"/>
          <w:sz w:val="28"/>
          <w:szCs w:val="28"/>
        </w:rPr>
        <w:t xml:space="preserve"> </w:t>
      </w:r>
      <w:proofErr w:type="spellStart"/>
      <w:r w:rsidRPr="002A40A8">
        <w:rPr>
          <w:rStyle w:val="fontstyle160"/>
          <w:rFonts w:cs="Times New Roman"/>
          <w:sz w:val="28"/>
          <w:szCs w:val="28"/>
        </w:rPr>
        <w:t>için</w:t>
      </w:r>
      <w:proofErr w:type="spellEnd"/>
      <w:r w:rsidRPr="002A40A8">
        <w:rPr>
          <w:rStyle w:val="fontstyle160"/>
          <w:rFonts w:cs="Times New Roman"/>
          <w:sz w:val="28"/>
          <w:szCs w:val="28"/>
        </w:rPr>
        <w:t xml:space="preserve"> </w:t>
      </w:r>
      <w:proofErr w:type="spellStart"/>
      <w:r w:rsidRPr="002A40A8">
        <w:rPr>
          <w:rStyle w:val="fontstyle160"/>
          <w:rFonts w:cs="Times New Roman"/>
          <w:sz w:val="28"/>
          <w:szCs w:val="28"/>
        </w:rPr>
        <w:t>gereken</w:t>
      </w:r>
      <w:proofErr w:type="spellEnd"/>
      <w:r w:rsidRPr="002A40A8">
        <w:rPr>
          <w:rStyle w:val="fontstyle160"/>
          <w:rFonts w:cs="Times New Roman"/>
          <w:sz w:val="28"/>
          <w:szCs w:val="28"/>
        </w:rPr>
        <w:t xml:space="preserve"> </w:t>
      </w:r>
      <w:proofErr w:type="spellStart"/>
      <w:r w:rsidRPr="002A40A8">
        <w:rPr>
          <w:rStyle w:val="fontstyle160"/>
          <w:rFonts w:cs="Times New Roman"/>
          <w:sz w:val="28"/>
          <w:szCs w:val="28"/>
        </w:rPr>
        <w:t>çaba</w:t>
      </w:r>
      <w:proofErr w:type="spellEnd"/>
      <w:r w:rsidRPr="002A40A8">
        <w:rPr>
          <w:rStyle w:val="fontstyle160"/>
          <w:rFonts w:cs="Times New Roman"/>
          <w:sz w:val="28"/>
          <w:szCs w:val="28"/>
        </w:rPr>
        <w:t xml:space="preserve"> </w:t>
      </w:r>
      <w:proofErr w:type="spellStart"/>
      <w:r w:rsidRPr="002A40A8">
        <w:rPr>
          <w:rStyle w:val="fontstyle160"/>
          <w:rFonts w:cs="Times New Roman"/>
          <w:sz w:val="28"/>
          <w:szCs w:val="28"/>
        </w:rPr>
        <w:t>gösterilecektir</w:t>
      </w:r>
      <w:proofErr w:type="spellEnd"/>
      <w:r w:rsidRPr="002A40A8">
        <w:rPr>
          <w:rStyle w:val="fontstyle160"/>
          <w:rFonts w:cs="Times New Roman"/>
          <w:sz w:val="28"/>
          <w:szCs w:val="28"/>
        </w:rPr>
        <w:t>.</w:t>
      </w:r>
    </w:p>
    <w:p w:rsidR="00511AC6" w:rsidRPr="002A40A8" w:rsidRDefault="00511AC6" w:rsidP="008D792B">
      <w:pPr>
        <w:pStyle w:val="style70"/>
        <w:numPr>
          <w:ilvl w:val="0"/>
          <w:numId w:val="6"/>
        </w:numPr>
        <w:spacing w:before="200" w:after="200" w:line="288" w:lineRule="auto"/>
        <w:jc w:val="both"/>
        <w:rPr>
          <w:rStyle w:val="fontstyle160"/>
          <w:rFonts w:asciiTheme="minorHAnsi" w:hAnsiTheme="minorHAnsi"/>
          <w:sz w:val="28"/>
          <w:szCs w:val="28"/>
          <w:lang w:val="en-GB"/>
        </w:rPr>
      </w:pP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Kalkınma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programlarında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,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politika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ve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stratejilerde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r w:rsidR="00306BEB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her </w:t>
      </w:r>
      <w:proofErr w:type="spellStart"/>
      <w:r w:rsidR="00306BEB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seviyede</w:t>
      </w:r>
      <w:proofErr w:type="spellEnd"/>
      <w:r w:rsidR="00306BEB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kültürü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daha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da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yaygınlaştırma</w:t>
      </w:r>
      <w:r w:rsidR="00306BEB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k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amacıyla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,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kültürü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kalkınma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üzerindeki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etkilerini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lastRenderedPageBreak/>
        <w:t>değerlendirecek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ve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takip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edecek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istatistiki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araçların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geliştirilmesi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ve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uygulanması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desteklenecektir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.</w:t>
      </w:r>
    </w:p>
    <w:p w:rsidR="00511AC6" w:rsidRPr="002A40A8" w:rsidRDefault="00511AC6" w:rsidP="008D792B">
      <w:pPr>
        <w:pStyle w:val="style70"/>
        <w:numPr>
          <w:ilvl w:val="0"/>
          <w:numId w:val="6"/>
        </w:numPr>
        <w:spacing w:before="200" w:after="200" w:line="288" w:lineRule="auto"/>
        <w:jc w:val="both"/>
        <w:rPr>
          <w:rStyle w:val="fontstyle160"/>
          <w:rFonts w:asciiTheme="minorHAnsi" w:hAnsiTheme="minorHAnsi"/>
          <w:sz w:val="28"/>
          <w:szCs w:val="28"/>
          <w:lang w:val="en-GB"/>
        </w:rPr>
      </w:pPr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GDAÜ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Üye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="00306BEB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Ülkeleri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,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uluslararası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ilgili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standartlar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ve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kararlara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uygun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biçimde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,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bölgede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,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bölgeden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ve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bölge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üzerinden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yürütülen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kültür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varlıklarının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yasadışı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kaçakçılığına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karşı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mücadeleyi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desteklemek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için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işbirliğini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daha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da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güçlendirip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eşgüdümlü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bir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yaklaşım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geliştireceklerdir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. </w:t>
      </w:r>
    </w:p>
    <w:p w:rsidR="00511AC6" w:rsidRPr="002A40A8" w:rsidRDefault="00511AC6" w:rsidP="008D792B">
      <w:pPr>
        <w:pStyle w:val="style70"/>
        <w:numPr>
          <w:ilvl w:val="0"/>
          <w:numId w:val="6"/>
        </w:numPr>
        <w:spacing w:before="200" w:after="200" w:line="288" w:lineRule="auto"/>
        <w:jc w:val="both"/>
        <w:rPr>
          <w:rStyle w:val="fontstyle160"/>
          <w:rFonts w:asciiTheme="minorHAnsi" w:hAnsiTheme="minorHAnsi"/>
          <w:sz w:val="28"/>
          <w:szCs w:val="28"/>
          <w:lang w:val="en-GB"/>
        </w:rPr>
      </w:pP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Yukarıda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bahsi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geçen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hedeflere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ilaveten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, GDAÜ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Üye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="0078500C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Ülkeleri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,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tüm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ilgili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bölgesel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,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sınırötesi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,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ve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/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veya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ulus</w:t>
      </w:r>
      <w:r w:rsidR="0078500C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lar</w:t>
      </w:r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aşırı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AB </w:t>
      </w:r>
      <w:proofErr w:type="spellStart"/>
      <w:proofErr w:type="gram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mali</w:t>
      </w:r>
      <w:proofErr w:type="spellEnd"/>
      <w:proofErr w:type="gram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="0078500C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kaynak</w:t>
      </w:r>
      <w:proofErr w:type="spellEnd"/>
      <w:r w:rsidR="0078500C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programlarından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azami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düzeyde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faydalanmak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üzere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gerekli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çabaları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arttıracaklardır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.</w:t>
      </w:r>
    </w:p>
    <w:p w:rsidR="00511AC6" w:rsidRPr="002A40A8" w:rsidRDefault="00511AC6" w:rsidP="008D792B">
      <w:pPr>
        <w:pStyle w:val="style70"/>
        <w:numPr>
          <w:ilvl w:val="0"/>
          <w:numId w:val="6"/>
        </w:numPr>
        <w:spacing w:before="200" w:after="200" w:line="288" w:lineRule="auto"/>
        <w:jc w:val="both"/>
        <w:rPr>
          <w:rStyle w:val="fontstyle160"/>
          <w:rFonts w:asciiTheme="minorHAnsi" w:hAnsiTheme="minorHAnsi"/>
          <w:sz w:val="28"/>
          <w:szCs w:val="28"/>
          <w:lang w:val="en-GB"/>
        </w:rPr>
      </w:pPr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Bu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amaçla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, GDAÜ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Üye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="006132E4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Ülkeleri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, UNESCO,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Avrupa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Konseyi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ve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Avrupa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Birliği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ile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mümkün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ve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uygun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olan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her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işbirliği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fırsatından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yarar</w:t>
      </w:r>
      <w:r w:rsidR="008470F8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lanacaktır</w:t>
      </w:r>
      <w:proofErr w:type="spellEnd"/>
      <w:r w:rsidR="008470F8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; </w:t>
      </w:r>
      <w:proofErr w:type="spellStart"/>
      <w:r w:rsidR="008470F8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bu</w:t>
      </w:r>
      <w:proofErr w:type="spellEnd"/>
      <w:r w:rsidR="008470F8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="008470F8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bağlamda</w:t>
      </w:r>
      <w:proofErr w:type="spellEnd"/>
      <w:r w:rsidR="008470F8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="008470F8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ve</w:t>
      </w:r>
      <w:proofErr w:type="spellEnd"/>
      <w:r w:rsidR="008470F8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="008470F8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gelecekteki</w:t>
      </w:r>
      <w:proofErr w:type="spellEnd"/>
      <w:r w:rsidR="008470F8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="008470F8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faaliyetler</w:t>
      </w:r>
      <w:proofErr w:type="spellEnd"/>
      <w:r w:rsidR="008470F8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için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paylaşılan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bir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öncelik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olarak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, GDAÜ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Üye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="008470F8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Ülkeleri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, UNESCO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ile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işbirliği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halinde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,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kültür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varlıklarının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yasadışı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kaçakçılığına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karşı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mücadelenin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yanı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sıra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kültürel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ve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doğal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mirasın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sürdürülebilir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değerlendirmesine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yönelik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alt-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bölgesel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programların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geliştirilmesi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için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olanakları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="008724C4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araştırma</w:t>
      </w:r>
      <w:proofErr w:type="spellEnd"/>
      <w:r w:rsidR="008724C4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fikrini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desteklemektelerdir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.</w:t>
      </w:r>
    </w:p>
    <w:p w:rsidR="00511AC6" w:rsidRPr="002A40A8" w:rsidRDefault="00511AC6" w:rsidP="008D792B">
      <w:pPr>
        <w:pStyle w:val="style70"/>
        <w:numPr>
          <w:ilvl w:val="0"/>
          <w:numId w:val="6"/>
        </w:numPr>
        <w:spacing w:before="200" w:after="200" w:line="288" w:lineRule="auto"/>
        <w:jc w:val="both"/>
        <w:rPr>
          <w:rStyle w:val="fontstyle160"/>
          <w:rFonts w:asciiTheme="minorHAnsi" w:hAnsiTheme="minorHAnsi"/>
          <w:sz w:val="28"/>
          <w:szCs w:val="28"/>
          <w:lang w:val="en-GB"/>
        </w:rPr>
      </w:pP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Ohri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Stratejisinin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uygulanmasına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yönelik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gelecek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eylemler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de,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mümkün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ve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uygun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olan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her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fırsatta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, </w:t>
      </w:r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Ljubljana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süreci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ve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diğer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bölgesel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girişimler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de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dâhil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olmak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üzere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,</w:t>
      </w:r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GDAÜ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kapsamında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ortaya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çıkan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daha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önceki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deneyimlerden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ve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kazanımlardan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="00470B53"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faydalanacaktır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. </w:t>
      </w:r>
    </w:p>
    <w:p w:rsidR="00511AC6" w:rsidRPr="002A40A8" w:rsidRDefault="00511AC6" w:rsidP="008D792B">
      <w:pPr>
        <w:pStyle w:val="style70"/>
        <w:numPr>
          <w:ilvl w:val="0"/>
          <w:numId w:val="6"/>
        </w:numPr>
        <w:spacing w:before="200" w:after="200" w:line="288" w:lineRule="auto"/>
        <w:jc w:val="both"/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</w:pPr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GDAÜ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Üye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>Devletleri</w:t>
      </w:r>
      <w:proofErr w:type="spellEnd"/>
      <w:r w:rsidRPr="002A40A8">
        <w:rPr>
          <w:rStyle w:val="fontstyle160"/>
          <w:rFonts w:asciiTheme="minorHAnsi" w:hAnsiTheme="minorHAnsi"/>
          <w:sz w:val="28"/>
          <w:szCs w:val="28"/>
          <w:lang w:val="en-GB"/>
        </w:rPr>
        <w:t xml:space="preserve">,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Ohri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Stratejisinin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uygulanmasında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ilerlemeye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hizmet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edecek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bir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yol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olarak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özel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sektörle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ortak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finansman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ve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işbirliği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de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dâhil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bütün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olası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470B5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kaynak</w:t>
      </w:r>
      <w:proofErr w:type="spellEnd"/>
      <w:r w:rsidR="00470B5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470B5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arttırımı</w:t>
      </w:r>
      <w:proofErr w:type="spellEnd"/>
      <w:r w:rsidR="00470B5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fırsatlarını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da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keşfedeceklerdir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.</w:t>
      </w:r>
    </w:p>
    <w:p w:rsidR="00511AC6" w:rsidRPr="002A40A8" w:rsidRDefault="00511AC6" w:rsidP="008D792B">
      <w:pPr>
        <w:pStyle w:val="style70"/>
        <w:numPr>
          <w:ilvl w:val="0"/>
          <w:numId w:val="6"/>
        </w:numPr>
        <w:spacing w:before="200" w:after="200" w:line="288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GDAÜ </w:t>
      </w:r>
      <w:proofErr w:type="spellStart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>üye</w:t>
      </w:r>
      <w:proofErr w:type="spellEnd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>ülkeleri</w:t>
      </w:r>
      <w:proofErr w:type="spellEnd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>ulusal</w:t>
      </w:r>
      <w:proofErr w:type="spellEnd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>kalkınma</w:t>
      </w:r>
      <w:proofErr w:type="spellEnd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>ajansları</w:t>
      </w:r>
      <w:proofErr w:type="spellEnd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>ve</w:t>
      </w:r>
      <w:proofErr w:type="spellEnd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>diğer</w:t>
      </w:r>
      <w:proofErr w:type="spellEnd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>ilg</w:t>
      </w:r>
      <w:r w:rsidR="00721035" w:rsidRPr="002A40A8">
        <w:rPr>
          <w:rFonts w:asciiTheme="minorHAnsi" w:hAnsiTheme="minorHAnsi"/>
          <w:color w:val="000000"/>
          <w:sz w:val="28"/>
          <w:szCs w:val="28"/>
          <w:lang w:val="en-GB"/>
        </w:rPr>
        <w:t>ili</w:t>
      </w:r>
      <w:proofErr w:type="spellEnd"/>
      <w:r w:rsidR="00721035"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721035" w:rsidRPr="002A40A8">
        <w:rPr>
          <w:rFonts w:asciiTheme="minorHAnsi" w:hAnsiTheme="minorHAnsi"/>
          <w:color w:val="000000"/>
          <w:sz w:val="28"/>
          <w:szCs w:val="28"/>
          <w:lang w:val="en-GB"/>
        </w:rPr>
        <w:t>kuruluşların</w:t>
      </w:r>
      <w:proofErr w:type="spellEnd"/>
      <w:r w:rsidR="00721035"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>ve</w:t>
      </w:r>
      <w:proofErr w:type="spellEnd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>kültürel</w:t>
      </w:r>
      <w:proofErr w:type="spellEnd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>çeşitliliğe</w:t>
      </w:r>
      <w:proofErr w:type="spellEnd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>saygı</w:t>
      </w:r>
      <w:proofErr w:type="spellEnd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>çerç</w:t>
      </w:r>
      <w:r w:rsidR="003C595E" w:rsidRPr="002A40A8">
        <w:rPr>
          <w:rFonts w:asciiTheme="minorHAnsi" w:hAnsiTheme="minorHAnsi"/>
          <w:color w:val="000000"/>
          <w:sz w:val="28"/>
          <w:szCs w:val="28"/>
          <w:lang w:val="en-GB"/>
        </w:rPr>
        <w:t>e</w:t>
      </w:r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>vesinde</w:t>
      </w:r>
      <w:proofErr w:type="spellEnd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>kültür</w:t>
      </w:r>
      <w:proofErr w:type="spellEnd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>mirasının</w:t>
      </w:r>
      <w:proofErr w:type="spellEnd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>korunması</w:t>
      </w:r>
      <w:proofErr w:type="spellEnd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>ve</w:t>
      </w:r>
      <w:proofErr w:type="spellEnd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>bölgede</w:t>
      </w:r>
      <w:proofErr w:type="spellEnd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>kültür</w:t>
      </w:r>
      <w:proofErr w:type="spellEnd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>mirasının</w:t>
      </w:r>
      <w:proofErr w:type="spellEnd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>koşullarının</w:t>
      </w:r>
      <w:proofErr w:type="spellEnd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>iyileştirilmesi</w:t>
      </w:r>
      <w:proofErr w:type="spellEnd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>için</w:t>
      </w:r>
      <w:proofErr w:type="spellEnd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>uluslararası</w:t>
      </w:r>
      <w:proofErr w:type="spellEnd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>kuruluşlar</w:t>
      </w:r>
      <w:proofErr w:type="spellEnd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>ve</w:t>
      </w:r>
      <w:proofErr w:type="spellEnd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>özel</w:t>
      </w:r>
      <w:proofErr w:type="spellEnd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>sektörün</w:t>
      </w:r>
      <w:proofErr w:type="spellEnd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>sağladığı</w:t>
      </w:r>
      <w:proofErr w:type="spellEnd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>fırsatların</w:t>
      </w:r>
      <w:proofErr w:type="spellEnd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>önemli</w:t>
      </w:r>
      <w:proofErr w:type="spellEnd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>rolünü</w:t>
      </w:r>
      <w:proofErr w:type="spellEnd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975C35" w:rsidRPr="002A40A8">
        <w:rPr>
          <w:rFonts w:asciiTheme="minorHAnsi" w:hAnsiTheme="minorHAnsi"/>
          <w:color w:val="000000"/>
          <w:sz w:val="28"/>
          <w:szCs w:val="28"/>
          <w:lang w:val="en-GB"/>
        </w:rPr>
        <w:t>vurgulamaktadırlar</w:t>
      </w:r>
      <w:proofErr w:type="spellEnd"/>
      <w:r w:rsidRPr="002A40A8">
        <w:rPr>
          <w:rFonts w:asciiTheme="minorHAnsi" w:hAnsiTheme="minorHAnsi"/>
          <w:color w:val="000000"/>
          <w:sz w:val="28"/>
          <w:szCs w:val="28"/>
          <w:lang w:val="en-GB"/>
        </w:rPr>
        <w:t xml:space="preserve">; </w:t>
      </w:r>
    </w:p>
    <w:p w:rsidR="00511AC6" w:rsidRPr="002A40A8" w:rsidRDefault="00326D84" w:rsidP="008D792B">
      <w:pPr>
        <w:pStyle w:val="style70"/>
        <w:numPr>
          <w:ilvl w:val="0"/>
          <w:numId w:val="6"/>
        </w:numPr>
        <w:spacing w:before="200" w:after="200" w:line="288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lastRenderedPageBreak/>
        <w:t xml:space="preserve">Son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olarak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,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devamlılık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ve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kurumsal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hafıza</w:t>
      </w:r>
      <w:r w:rsidR="003C595E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yı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3C595E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ve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dönüşümlü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olarak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işleyen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dönem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başkanlıkları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arasında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sorumluluk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devrini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kolaylaştırmak</w:t>
      </w:r>
      <w:proofErr w:type="spellEnd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için</w:t>
      </w:r>
      <w:proofErr w:type="spellEnd"/>
      <w:proofErr w:type="gramStart"/>
      <w:r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, </w:t>
      </w:r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GDAÜ</w:t>
      </w:r>
      <w:proofErr w:type="gram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Şartı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15.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Maddesi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uyarınca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Troyka’nın</w:t>
      </w:r>
      <w:proofErr w:type="spellEnd"/>
      <w:proofErr w:type="gram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işlevi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ve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çalışmaları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yeniden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BB204F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isler</w:t>
      </w:r>
      <w:proofErr w:type="spellEnd"/>
      <w:r w:rsidR="00BB204F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hale </w:t>
      </w:r>
      <w:proofErr w:type="spellStart"/>
      <w:r w:rsidR="00BB204F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getirilmelidir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. Buna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ek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olarak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, GDAÜ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resmi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web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sitesinin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yeniden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işlerlik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kazanması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ve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düzenli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olarak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güncellenmesi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için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en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uygun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seçenekler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keşfedilmeli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ve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bunun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devamında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gerekli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adımlar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atılmaldır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. Bu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amaçlara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yönelik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olarak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, GDAÜ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üye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ülkeleri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UNESCO’nun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,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Avrupa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Bilim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ve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Kültür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Bölgesel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Bürosu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yoluyla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GDAÜ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Uzmanlar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Komitesince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gelişti</w:t>
      </w:r>
      <w:r w:rsidR="00BB204F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rilecek</w:t>
      </w:r>
      <w:proofErr w:type="spellEnd"/>
      <w:r w:rsidR="00BB204F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BB204F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kurallara</w:t>
      </w:r>
      <w:proofErr w:type="spellEnd"/>
      <w:r w:rsidR="00BB204F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BB204F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göre</w:t>
      </w:r>
      <w:proofErr w:type="spellEnd"/>
      <w:r w:rsidR="00BB204F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GDAÜ </w:t>
      </w:r>
      <w:proofErr w:type="spellStart"/>
      <w:r w:rsidR="00BB204F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Tro</w:t>
      </w:r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ykasına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sürekli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teknik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destek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vermesi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ihtimalini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olumlu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>karşılamaktadırlar</w:t>
      </w:r>
      <w:proofErr w:type="spellEnd"/>
      <w:r w:rsidR="005A7DB3" w:rsidRPr="002A40A8">
        <w:rPr>
          <w:rStyle w:val="fontstyle160"/>
          <w:rFonts w:asciiTheme="minorHAnsi" w:hAnsiTheme="minorHAnsi"/>
          <w:color w:val="000000"/>
          <w:sz w:val="28"/>
          <w:szCs w:val="28"/>
          <w:lang w:val="en-GB"/>
        </w:rPr>
        <w:t xml:space="preserve">. </w:t>
      </w:r>
    </w:p>
    <w:p w:rsidR="00964A73" w:rsidRPr="002A40A8" w:rsidRDefault="00964A73" w:rsidP="008D792B">
      <w:pPr>
        <w:pStyle w:val="Style7"/>
        <w:widowControl/>
        <w:tabs>
          <w:tab w:val="left" w:pos="710"/>
        </w:tabs>
        <w:spacing w:before="200" w:after="200" w:line="288" w:lineRule="auto"/>
        <w:ind w:left="-1800" w:firstLine="0"/>
        <w:rPr>
          <w:rStyle w:val="FontStyle16"/>
          <w:rFonts w:asciiTheme="minorHAnsi" w:hAnsiTheme="minorHAnsi" w:cs="Times New Roman"/>
          <w:sz w:val="28"/>
          <w:szCs w:val="28"/>
          <w:lang w:val="en-GB" w:eastAsia="en-US"/>
        </w:rPr>
      </w:pPr>
    </w:p>
    <w:sectPr w:rsidR="00964A73" w:rsidRPr="002A40A8" w:rsidSect="00957308">
      <w:type w:val="continuous"/>
      <w:pgSz w:w="11909" w:h="16834"/>
      <w:pgMar w:top="1135" w:right="1127" w:bottom="720" w:left="1705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94" w:rsidRDefault="00F72994">
      <w:r>
        <w:separator/>
      </w:r>
    </w:p>
  </w:endnote>
  <w:endnote w:type="continuationSeparator" w:id="0">
    <w:p w:rsidR="00F72994" w:rsidRDefault="00F72994" w:rsidP="00EF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02" w:rsidRDefault="00CC21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02" w:rsidRDefault="00CC21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02" w:rsidRDefault="00CC21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94" w:rsidRDefault="00F72994">
      <w:r>
        <w:separator/>
      </w:r>
    </w:p>
  </w:footnote>
  <w:footnote w:type="continuationSeparator" w:id="0">
    <w:p w:rsidR="00F72994" w:rsidRDefault="00F72994" w:rsidP="00EF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02" w:rsidRDefault="00CC21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6A" w:rsidRPr="00C76B43" w:rsidRDefault="00C76B43" w:rsidP="00C76B43">
    <w:pPr>
      <w:pStyle w:val="stbilgi"/>
      <w:tabs>
        <w:tab w:val="left" w:pos="0"/>
      </w:tabs>
      <w:ind w:left="-6804"/>
    </w:pPr>
    <w:r>
      <w:rPr>
        <w:noProof/>
        <w:lang w:eastAsia="tr-TR"/>
      </w:rPr>
      <w:drawing>
        <wp:inline distT="0" distB="0" distL="0" distR="0" wp14:anchorId="16B73659" wp14:editId="0DACC376">
          <wp:extent cx="1390650" cy="866775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02" w:rsidRPr="00C76B43" w:rsidRDefault="00CC2102" w:rsidP="00CC2102">
    <w:pPr>
      <w:pStyle w:val="stbilgi"/>
      <w:tabs>
        <w:tab w:val="left" w:pos="0"/>
      </w:tabs>
      <w:ind w:left="-6804"/>
    </w:pPr>
    <w:r>
      <w:rPr>
        <w:noProof/>
        <w:lang w:eastAsia="tr-TR"/>
      </w:rPr>
      <w:drawing>
        <wp:inline distT="0" distB="0" distL="0" distR="0" wp14:anchorId="37D33227" wp14:editId="3C37C30E">
          <wp:extent cx="1390650" cy="8667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tr-TR"/>
      </w:rPr>
      <w:drawing>
        <wp:inline distT="0" distB="0" distL="0" distR="0" wp14:anchorId="4242D577" wp14:editId="190406DB">
          <wp:extent cx="1639356" cy="816450"/>
          <wp:effectExtent l="0" t="0" r="0" b="0"/>
          <wp:docPr id="2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-NOV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259" cy="81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2102" w:rsidRDefault="00CC21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61A"/>
    <w:multiLevelType w:val="hybridMultilevel"/>
    <w:tmpl w:val="478AFC40"/>
    <w:lvl w:ilvl="0" w:tplc="58622CF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592400"/>
    <w:multiLevelType w:val="hybridMultilevel"/>
    <w:tmpl w:val="AF443D3A"/>
    <w:lvl w:ilvl="0" w:tplc="387E9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832C2"/>
    <w:multiLevelType w:val="hybridMultilevel"/>
    <w:tmpl w:val="E292B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77C28"/>
    <w:multiLevelType w:val="hybridMultilevel"/>
    <w:tmpl w:val="C17E80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96A1D"/>
    <w:multiLevelType w:val="singleLevel"/>
    <w:tmpl w:val="3C7601A8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hint="default"/>
      </w:rPr>
    </w:lvl>
  </w:abstractNum>
  <w:abstractNum w:abstractNumId="5">
    <w:nsid w:val="6CC5187E"/>
    <w:multiLevelType w:val="hybridMultilevel"/>
    <w:tmpl w:val="61A8F7BC"/>
    <w:lvl w:ilvl="0" w:tplc="BA0CEC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A4"/>
    <w:rsid w:val="00024325"/>
    <w:rsid w:val="0004425E"/>
    <w:rsid w:val="00053EB7"/>
    <w:rsid w:val="00074AC0"/>
    <w:rsid w:val="00083D12"/>
    <w:rsid w:val="00084944"/>
    <w:rsid w:val="000C1CB2"/>
    <w:rsid w:val="00135799"/>
    <w:rsid w:val="001917A5"/>
    <w:rsid w:val="001A0F6A"/>
    <w:rsid w:val="001A462A"/>
    <w:rsid w:val="001D5CA4"/>
    <w:rsid w:val="001E7A84"/>
    <w:rsid w:val="001F4B36"/>
    <w:rsid w:val="00211AF6"/>
    <w:rsid w:val="00220856"/>
    <w:rsid w:val="00227ABD"/>
    <w:rsid w:val="0025251A"/>
    <w:rsid w:val="00256B61"/>
    <w:rsid w:val="00270407"/>
    <w:rsid w:val="002A40A8"/>
    <w:rsid w:val="002D00A2"/>
    <w:rsid w:val="002D565B"/>
    <w:rsid w:val="002E5568"/>
    <w:rsid w:val="00306BEB"/>
    <w:rsid w:val="00320EBB"/>
    <w:rsid w:val="00326D76"/>
    <w:rsid w:val="00326D84"/>
    <w:rsid w:val="00337418"/>
    <w:rsid w:val="00356F98"/>
    <w:rsid w:val="00362A55"/>
    <w:rsid w:val="003A0704"/>
    <w:rsid w:val="003C595E"/>
    <w:rsid w:val="00413235"/>
    <w:rsid w:val="00457108"/>
    <w:rsid w:val="00470B53"/>
    <w:rsid w:val="004A23A7"/>
    <w:rsid w:val="004B1926"/>
    <w:rsid w:val="004C4547"/>
    <w:rsid w:val="00502F01"/>
    <w:rsid w:val="005041AD"/>
    <w:rsid w:val="00511AC6"/>
    <w:rsid w:val="00541546"/>
    <w:rsid w:val="00565A3B"/>
    <w:rsid w:val="00591982"/>
    <w:rsid w:val="005A7DB3"/>
    <w:rsid w:val="005D1B06"/>
    <w:rsid w:val="006132E4"/>
    <w:rsid w:val="00631136"/>
    <w:rsid w:val="0063244D"/>
    <w:rsid w:val="00634530"/>
    <w:rsid w:val="0065578B"/>
    <w:rsid w:val="00663F23"/>
    <w:rsid w:val="006D4F48"/>
    <w:rsid w:val="006E2CB2"/>
    <w:rsid w:val="00706A89"/>
    <w:rsid w:val="00721035"/>
    <w:rsid w:val="00740DF3"/>
    <w:rsid w:val="0076666B"/>
    <w:rsid w:val="00774F86"/>
    <w:rsid w:val="0078500C"/>
    <w:rsid w:val="007930F9"/>
    <w:rsid w:val="007A4C2B"/>
    <w:rsid w:val="007C0E22"/>
    <w:rsid w:val="007F1244"/>
    <w:rsid w:val="0080158A"/>
    <w:rsid w:val="0082689B"/>
    <w:rsid w:val="008470F8"/>
    <w:rsid w:val="0085501B"/>
    <w:rsid w:val="008724C4"/>
    <w:rsid w:val="0087557A"/>
    <w:rsid w:val="0088326D"/>
    <w:rsid w:val="008D792B"/>
    <w:rsid w:val="00957308"/>
    <w:rsid w:val="00957A32"/>
    <w:rsid w:val="00964A73"/>
    <w:rsid w:val="00966565"/>
    <w:rsid w:val="00975C35"/>
    <w:rsid w:val="00976082"/>
    <w:rsid w:val="009B2A58"/>
    <w:rsid w:val="009C2A27"/>
    <w:rsid w:val="009D2BD5"/>
    <w:rsid w:val="00AE3AE6"/>
    <w:rsid w:val="00B06B07"/>
    <w:rsid w:val="00B153F8"/>
    <w:rsid w:val="00B32063"/>
    <w:rsid w:val="00B77A58"/>
    <w:rsid w:val="00B81BF0"/>
    <w:rsid w:val="00BB204F"/>
    <w:rsid w:val="00BB3226"/>
    <w:rsid w:val="00C03090"/>
    <w:rsid w:val="00C526D6"/>
    <w:rsid w:val="00C53E9A"/>
    <w:rsid w:val="00C55F7F"/>
    <w:rsid w:val="00C65333"/>
    <w:rsid w:val="00C76B43"/>
    <w:rsid w:val="00C94B9E"/>
    <w:rsid w:val="00CB4FD1"/>
    <w:rsid w:val="00CC2102"/>
    <w:rsid w:val="00CF7B55"/>
    <w:rsid w:val="00D178D1"/>
    <w:rsid w:val="00D564C5"/>
    <w:rsid w:val="00D71E4D"/>
    <w:rsid w:val="00D92221"/>
    <w:rsid w:val="00DB46D0"/>
    <w:rsid w:val="00DC0243"/>
    <w:rsid w:val="00DE2F1F"/>
    <w:rsid w:val="00DE77EA"/>
    <w:rsid w:val="00DF790E"/>
    <w:rsid w:val="00E134E2"/>
    <w:rsid w:val="00E41A43"/>
    <w:rsid w:val="00E43C85"/>
    <w:rsid w:val="00E45D6E"/>
    <w:rsid w:val="00E47574"/>
    <w:rsid w:val="00EC6A04"/>
    <w:rsid w:val="00ED65A7"/>
    <w:rsid w:val="00ED7B15"/>
    <w:rsid w:val="00F2526C"/>
    <w:rsid w:val="00F26C05"/>
    <w:rsid w:val="00F46C89"/>
    <w:rsid w:val="00F72994"/>
    <w:rsid w:val="00F85917"/>
    <w:rsid w:val="00FA310B"/>
    <w:rsid w:val="00FE29B2"/>
    <w:rsid w:val="00FE4F01"/>
    <w:rsid w:val="00FE5FCC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Book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341" w:lineRule="exact"/>
      <w:jc w:val="center"/>
    </w:pPr>
  </w:style>
  <w:style w:type="paragraph" w:customStyle="1" w:styleId="Style4">
    <w:name w:val="Style4"/>
    <w:basedOn w:val="Normal"/>
    <w:uiPriority w:val="99"/>
    <w:pPr>
      <w:spacing w:line="346" w:lineRule="exact"/>
      <w:jc w:val="center"/>
    </w:pPr>
  </w:style>
  <w:style w:type="paragraph" w:customStyle="1" w:styleId="Style5">
    <w:name w:val="Style5"/>
    <w:basedOn w:val="Normal"/>
    <w:uiPriority w:val="99"/>
    <w:pPr>
      <w:spacing w:line="269" w:lineRule="exact"/>
      <w:jc w:val="both"/>
    </w:pPr>
  </w:style>
  <w:style w:type="paragraph" w:customStyle="1" w:styleId="Style6">
    <w:name w:val="Style6"/>
    <w:basedOn w:val="Normal"/>
    <w:uiPriority w:val="99"/>
    <w:pPr>
      <w:spacing w:line="269" w:lineRule="exact"/>
      <w:jc w:val="both"/>
    </w:pPr>
  </w:style>
  <w:style w:type="paragraph" w:customStyle="1" w:styleId="Style7">
    <w:name w:val="Style7"/>
    <w:basedOn w:val="Normal"/>
    <w:uiPriority w:val="99"/>
    <w:pPr>
      <w:spacing w:line="310" w:lineRule="exact"/>
      <w:ind w:hanging="350"/>
      <w:jc w:val="both"/>
    </w:pPr>
  </w:style>
  <w:style w:type="character" w:customStyle="1" w:styleId="FontStyle11">
    <w:name w:val="Font Style11"/>
    <w:basedOn w:val="VarsaylanParagrafYazTipi"/>
    <w:uiPriority w:val="99"/>
    <w:rPr>
      <w:rFonts w:ascii="Franklin Gothic Book" w:hAnsi="Franklin Gothic Book" w:cs="Franklin Gothic Book"/>
      <w:b/>
      <w:bCs/>
      <w:i/>
      <w:iCs/>
      <w:color w:val="000000"/>
      <w:sz w:val="18"/>
      <w:szCs w:val="18"/>
    </w:rPr>
  </w:style>
  <w:style w:type="character" w:customStyle="1" w:styleId="FontStyle12">
    <w:name w:val="Font Style12"/>
    <w:basedOn w:val="VarsaylanParagrafYazTipi"/>
    <w:uiPriority w:val="99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13">
    <w:name w:val="Font Style13"/>
    <w:basedOn w:val="VarsaylanParagrafYazTipi"/>
    <w:uiPriority w:val="99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4">
    <w:name w:val="Font Style14"/>
    <w:basedOn w:val="VarsaylanParagrafYazTipi"/>
    <w:uiPriority w:val="99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FontStyle15">
    <w:name w:val="Font Style15"/>
    <w:basedOn w:val="VarsaylanParagrafYazTipi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6">
    <w:name w:val="Font Style16"/>
    <w:basedOn w:val="VarsaylanParagrafYazTipi"/>
    <w:uiPriority w:val="99"/>
    <w:rPr>
      <w:rFonts w:ascii="Calibri" w:hAnsi="Calibri" w:cs="Calibri"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4F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F86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AE3AE6"/>
    <w:rPr>
      <w:b/>
      <w:bCs/>
    </w:rPr>
  </w:style>
  <w:style w:type="paragraph" w:styleId="ListeParagraf">
    <w:name w:val="List Paragraph"/>
    <w:basedOn w:val="Normal"/>
    <w:uiPriority w:val="34"/>
    <w:qFormat/>
    <w:rsid w:val="002208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en-GB" w:eastAsia="en-US"/>
    </w:rPr>
  </w:style>
  <w:style w:type="paragraph" w:styleId="stbilgi">
    <w:name w:val="header"/>
    <w:basedOn w:val="Normal"/>
    <w:link w:val="stbilgiChar"/>
    <w:uiPriority w:val="99"/>
    <w:unhideWhenUsed/>
    <w:rsid w:val="001A0F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0F6A"/>
    <w:rPr>
      <w:rFonts w:hAnsi="Franklin Gothic Book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A0F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0F6A"/>
    <w:rPr>
      <w:rFonts w:hAnsi="Franklin Gothic Book"/>
      <w:sz w:val="24"/>
      <w:szCs w:val="24"/>
    </w:rPr>
  </w:style>
  <w:style w:type="character" w:customStyle="1" w:styleId="fontstyle160">
    <w:name w:val="fontstyle16"/>
    <w:basedOn w:val="VarsaylanParagrafYazTipi"/>
    <w:rsid w:val="00511AC6"/>
  </w:style>
  <w:style w:type="paragraph" w:customStyle="1" w:styleId="style70">
    <w:name w:val="style7"/>
    <w:basedOn w:val="Normal"/>
    <w:rsid w:val="00511AC6"/>
    <w:pPr>
      <w:widowControl/>
      <w:autoSpaceDE/>
      <w:autoSpaceDN/>
      <w:adjustRightInd/>
    </w:pPr>
    <w:rPr>
      <w:rFonts w:ascii="Times New Roman" w:eastAsia="Times New Roman" w:hAnsi="Times New Roman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Book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341" w:lineRule="exact"/>
      <w:jc w:val="center"/>
    </w:pPr>
  </w:style>
  <w:style w:type="paragraph" w:customStyle="1" w:styleId="Style4">
    <w:name w:val="Style4"/>
    <w:basedOn w:val="Normal"/>
    <w:uiPriority w:val="99"/>
    <w:pPr>
      <w:spacing w:line="346" w:lineRule="exact"/>
      <w:jc w:val="center"/>
    </w:pPr>
  </w:style>
  <w:style w:type="paragraph" w:customStyle="1" w:styleId="Style5">
    <w:name w:val="Style5"/>
    <w:basedOn w:val="Normal"/>
    <w:uiPriority w:val="99"/>
    <w:pPr>
      <w:spacing w:line="269" w:lineRule="exact"/>
      <w:jc w:val="both"/>
    </w:pPr>
  </w:style>
  <w:style w:type="paragraph" w:customStyle="1" w:styleId="Style6">
    <w:name w:val="Style6"/>
    <w:basedOn w:val="Normal"/>
    <w:uiPriority w:val="99"/>
    <w:pPr>
      <w:spacing w:line="269" w:lineRule="exact"/>
      <w:jc w:val="both"/>
    </w:pPr>
  </w:style>
  <w:style w:type="paragraph" w:customStyle="1" w:styleId="Style7">
    <w:name w:val="Style7"/>
    <w:basedOn w:val="Normal"/>
    <w:uiPriority w:val="99"/>
    <w:pPr>
      <w:spacing w:line="310" w:lineRule="exact"/>
      <w:ind w:hanging="350"/>
      <w:jc w:val="both"/>
    </w:pPr>
  </w:style>
  <w:style w:type="character" w:customStyle="1" w:styleId="FontStyle11">
    <w:name w:val="Font Style11"/>
    <w:basedOn w:val="VarsaylanParagrafYazTipi"/>
    <w:uiPriority w:val="99"/>
    <w:rPr>
      <w:rFonts w:ascii="Franklin Gothic Book" w:hAnsi="Franklin Gothic Book" w:cs="Franklin Gothic Book"/>
      <w:b/>
      <w:bCs/>
      <w:i/>
      <w:iCs/>
      <w:color w:val="000000"/>
      <w:sz w:val="18"/>
      <w:szCs w:val="18"/>
    </w:rPr>
  </w:style>
  <w:style w:type="character" w:customStyle="1" w:styleId="FontStyle12">
    <w:name w:val="Font Style12"/>
    <w:basedOn w:val="VarsaylanParagrafYazTipi"/>
    <w:uiPriority w:val="99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13">
    <w:name w:val="Font Style13"/>
    <w:basedOn w:val="VarsaylanParagrafYazTipi"/>
    <w:uiPriority w:val="99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4">
    <w:name w:val="Font Style14"/>
    <w:basedOn w:val="VarsaylanParagrafYazTipi"/>
    <w:uiPriority w:val="99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FontStyle15">
    <w:name w:val="Font Style15"/>
    <w:basedOn w:val="VarsaylanParagrafYazTipi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6">
    <w:name w:val="Font Style16"/>
    <w:basedOn w:val="VarsaylanParagrafYazTipi"/>
    <w:uiPriority w:val="99"/>
    <w:rPr>
      <w:rFonts w:ascii="Calibri" w:hAnsi="Calibri" w:cs="Calibri"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4F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F86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AE3AE6"/>
    <w:rPr>
      <w:b/>
      <w:bCs/>
    </w:rPr>
  </w:style>
  <w:style w:type="paragraph" w:styleId="ListeParagraf">
    <w:name w:val="List Paragraph"/>
    <w:basedOn w:val="Normal"/>
    <w:uiPriority w:val="34"/>
    <w:qFormat/>
    <w:rsid w:val="002208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en-GB" w:eastAsia="en-US"/>
    </w:rPr>
  </w:style>
  <w:style w:type="paragraph" w:styleId="stbilgi">
    <w:name w:val="header"/>
    <w:basedOn w:val="Normal"/>
    <w:link w:val="stbilgiChar"/>
    <w:uiPriority w:val="99"/>
    <w:unhideWhenUsed/>
    <w:rsid w:val="001A0F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0F6A"/>
    <w:rPr>
      <w:rFonts w:hAnsi="Franklin Gothic Book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A0F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0F6A"/>
    <w:rPr>
      <w:rFonts w:hAnsi="Franklin Gothic Book"/>
      <w:sz w:val="24"/>
      <w:szCs w:val="24"/>
    </w:rPr>
  </w:style>
  <w:style w:type="character" w:customStyle="1" w:styleId="fontstyle160">
    <w:name w:val="fontstyle16"/>
    <w:basedOn w:val="VarsaylanParagrafYazTipi"/>
    <w:rsid w:val="00511AC6"/>
  </w:style>
  <w:style w:type="paragraph" w:customStyle="1" w:styleId="style70">
    <w:name w:val="style7"/>
    <w:basedOn w:val="Normal"/>
    <w:rsid w:val="00511AC6"/>
    <w:pPr>
      <w:widowControl/>
      <w:autoSpaceDE/>
      <w:autoSpaceDN/>
      <w:adjustRightInd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54B9-3ADB-48E6-963C-41BBAC10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PiASUS</dc:creator>
  <cp:lastModifiedBy>PiASUS</cp:lastModifiedBy>
  <cp:revision>59</cp:revision>
  <cp:lastPrinted>2016-02-25T08:46:00Z</cp:lastPrinted>
  <dcterms:created xsi:type="dcterms:W3CDTF">2016-02-24T14:28:00Z</dcterms:created>
  <dcterms:modified xsi:type="dcterms:W3CDTF">2016-02-25T08:48:00Z</dcterms:modified>
</cp:coreProperties>
</file>